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6.1.1. specifiskā atbalsta mērķa “Pārejas uz klimatneitralitāti radīto ekonomisko, sociālo un vides seku mazināšana visvairāk skartajos reģionos” 6.1.1.7. pasākuma “Eiropas Savienības nozīmes biotopu vai purvu ekosistēmu atjaunošana”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21.03.2024.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21.03.2024.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