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Aktivitātes mērķa grupa ir gala labuma guvēji, kas ne mazāk kā trīs gadus uz atbalsta pieteikšanās brīdi ir Latvijas Republikas komercreģistrā reģistrēti komersanti un Biedrību un nodibinājumu reģistrā reģistrētas biedrības, kurās ir apvienojušies vismaz pieci komersanti (neattiecas uz biedrību, kas organizē šo noteikumu </w:t>
            </w:r>
            <w:r w:rsidR="00000000" w:rsidRPr="00000000" w:rsidDel="00000000">
              <w:rPr>
                <w:rtl w:val="0"/>
              </w:rPr>
              <w:t xml:space="preserve">43.13.</w:t>
            </w:r>
            <w:r w:rsidR="00000000" w:rsidRPr="00000000" w:rsidDel="00000000">
              <w:rPr>
                <w:rtl w:val="0"/>
              </w:rPr>
              <w:t xml:space="preserve"> apakšpunktā minētos starptautiskos sporta pasākumus), un nodibinājumi, kuros starp tā dibinātājiem un to biedriem ir vismaz pieci komersanti (neattiecas uz nodibinājumu, kas organizē šo noteikumu </w:t>
            </w:r>
            <w:r w:rsidR="00000000" w:rsidRPr="00000000" w:rsidDel="00000000">
              <w:rPr>
                <w:rtl w:val="0"/>
              </w:rPr>
              <w:t xml:space="preserve">43.13.</w:t>
            </w:r>
            <w:r w:rsidR="00000000" w:rsidRPr="00000000" w:rsidDel="00000000">
              <w:rPr>
                <w:rtl w:val="0"/>
              </w:rPr>
              <w:t xml:space="preserve"> apakšpunktā minētos starptautiskos sporta pasākumus), kas atbilst sīkā (mikro), mazā un vidējā saimnieciskās darbības subjektu statusam saskaņā ar Regulas Nr. 651/2014 2.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noteikumu 42.punktu, dzēšot ieviesto ierobežojumu atbalsta saņemšanai komersantiem, kas ir reģistrēti ne mazāk kā trīs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nav skaidrs, kāpēc noteikumu projektā ir paredzēta šāda ierobežojoša prasība, kas paredz, ka pirmos trīs gadus uzņēmums nevar pretendēt uz atbalstu eksporta aktivitātēm. Uzskatām, ka atbalsta pasākuma ietvaros ir jāveicina nozaru starptautiskā konkurētspēja, atbalstot arī jaunu eksportspējīgu uzņēmumu ieiešanu ārvalstu tirgos.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Aktivitātes mērķa grupa ir gala labuma guvēji, kas uz atbalsta pieteikšanās brīdi ir Latvijas Republikas komercreģistrā reģistrēti komersanti un Biedrību un nodibinājumu reģistrā reģistrētas biedrības, kurās ir apvienojušies vismaz pieci komersanti, un nodibinājumi, kuros starp tā dibinātājiem un to biedriem ir vismaz pieci komersanti, kas atbilst sīkā (mikro), mazā un vidējā saimnieciskās darbības subjektu statusam saskaņā ar Regulas Nr. 651/2014 2.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atbalsta nodrošināšana starptautisku sporta pasākumu organizēšanai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mainīt noteikumu projekta 43.13 punkta redakciju dzēšot sadaļu, kas attiecas uz atbalsta nodrošināšanu starptautisku sporta pasākumu organizēšanai Latvijā, bet iekļaujot starptautisku izstāžu organizēšanu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mūsu ieskatā nav skaidra sporta pasākumu organizēšanas saikne ar  programmas mērķiem, kas fokusējas uz finansējuma pieejamību biznesa idejas īstenošanai un uzņēmējdarbības attīstībai Latvijā, veicinot aktivitātes, kas ir vērstas uz inovatīvo komersantu īpatsvara paaugstināšanu ekonomikā un sekmē uzņēmējdarbību, kas vērsta uz augstu pievienoto vērtību radīšanu vidēji augsto un augsto tehnoloģiju jomā un radošo industriju jomā, un veicina eksporta pieaugumu atbalstītajos uzņēmumos, un tādējādi sniedz ieguldījumu Latvijas Viedās specializācijas stratēģijas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ieskatā sporta pasākumu organizēšanai nav tieša ietekme uz inovatīvu un eksportspējīgu produktu attīstību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prognozējams, kāda daļa no programmas kopējā finansējuma varētu potenciāli tikt novirzīta sporta pasākumu organizēšanai, jo prasības projektu iesniedzējiem ir pat krietni maigākas kā komersantiem, kuri plāno eksporta veicināšanas aktivitātes (komersantiem, kas plāno eksporta veicināšanas aktivitātes ir jābūt reģistrētiem vismaz 3 gadus pirms atbalsta piešķiršanas, savukārt sporta pasākumus var organizēt jebkurš).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kāpēc no atbalstāmo darbību saraksta ir izslēgta starptautisku izstāžu organizēšana Latvijā. kas līdz šim bija paredzēta. Ja tiek atbilstoši precizēts noteikumu projekta 43.13 punkts, aicinām atbilstoši šim punktam koriģēt arī noteikumu projekta 44. un 46.puntu. Vienlaikus uzsveram, ka ļoti pozitīvi, ka tiek atbalstīta komersantu dalība starptautiskajās izstādēs ārvalstīs un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atbalsta nodrošināšana starptautisku izstāžu organizēšanai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22.37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22.37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