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anotācijā pie programmas otrās kārtas ieviešanas norādīt izvērtējumu iespējai privātpersonu dibinātām augstskolām būt sadarbībā ar VPC, veidojot vienotu vadības reģistru.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Privātās augstskolas ir daļa no augstākās izglītības ekosistēmas Latvijā, un to iekļaujamība, līdzīgi kā programmas pirmajā kārtā, veicinātu kopējo starptautisko akadēmisko konkurētspēju.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03.12.2024.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03.12.2024.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