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atlases otrās kārtas ietvaros ir pašvaldība vai tās iestāde, kuras administratīvajā teritorijā siltumapgādes vajadzībām izmanto kūdru un kuras identificētas un kuras minētas pasākuma pirmās atlases kārtas atbildīgajai iestādei iesniegtajā nodevumā par pašvaldībām un to uzņēmumu īpašumā esošo kūdras sadedzināšanas iekārtu inventarizācijas rezultātiem un to sociālekonomisko novērtējumu, vai šādas tās pašvaldības kapitālsabiedrība, kurai ar attiecīgo pašvaldību ir noslēgts pakalpojuma līgums par sabiedrisko siltumapgādes pakalpojumu sniegšanu (turpmāk – pakalpojuma līgums). Projekta iesniedzējs, kura projekta iesniegums ir apstiprināts,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paredzēta ierobežota projektu iesniegumu atlase un plānoti divi projektu iesniedzēji, lūdzam 12.punktā norādīt konkrētus projektu iesniedzējus un papildināt MK noteikumu projektu ar pieejamā finansējuma sadalījumu starp abiem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un uzraudzības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iesniedzēji atlases otrās kārtas ietvaros ir paredzētas pašvaldības, tās iestādes vai pašvaldības kapitālsabiedrības, lūdzam izvērtēt nepieciešamību papildināt IV. sadaļu ar avansa saņemšanas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ja projekta izmaksas pieaug, projekta sadārdzinājumu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24.3. apakšpunktu tā, lai finansējuma saņēmējs sadārdzinājuma izmaksas, kas projekta īstenošanas gaitā varētu rasties, segtu no saviem līdzekļiem, ievērojot piemērojamā komercdarbības atbalsta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atbalsts tiek piešķirts kā komercdarbības atbalsts, piemērojot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tad gadījumā, ja sadārdzinājums tiek segts no līdzekļiem, kas ir publiskie līdzekļi, arī uz sadārdzinājumu jāattiecina piemērojamā komercdarbības atbalsta regulējuma nosacījumi. Savukārt, ja "savi līdzekļi" ir ieņēmumi no saimnieciskās darbības vai citi privātie resursi, tad komercdarbības atbalsta regulējums jāpiemēro nebūtu. Ņemot vērā to, ka no noteikumu projekta nav skaidrs, ko ietver jēdziens "savi līdzekļi", aicinām papildināt noteikumu projekta 24.3.punktu ar tekstu: "nodrošinot piemērojamo komercdarbības atbalsta regulējuma normu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nodrošina, ka nekustamais īpašums, kurā tiks veiktas projektā paredzētās darbības, ir projekta iesniedzēja īpašumā vai valdījumā visā projekta īstenošanas laikā un šīs īpašuma vai valdījuma tiesības ir nostiprinātas zemesgrāmatā (ja attiecināms), un vismaz piecus gadus pēc noslēguma maksājuma veikšanas, tādējādi nodrošinot tam tiesības piekļūt zemesgabaliem, kur paredzēts īstenot projektu un veikt tajos infrastruktūras uzturēšanas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24.6. apakšpunkta interpretējams, ka ne visos gadījumos īpašuma vai valdījuma tiesības tiks nostiprinātas zemesgrāmatā, tādējādi lūdzam noteikumu projekta anotācijā skaidrot izņēmuma gadījumu, kad minētās tiesības netiks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6.1.1.1.pasākuma 2.atlases kārtas ES fondu finansējuma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plānots piešķirt atbalstu Līvānu novada pašvaldībai un Preiļu novada pašvaldībai, vai pašvaldību iestādei, vai pašvaldības kapitālsabiedrībai saskaņā ar Eiropas Komisijas 2011. gada 20. decembra lēmumu Nr. 2012/21/ES vai saskaņā ar Eiropas Komisijas 2023. gada 13. decembra Regulu Nr. 2023/2831 par Līguma par Eiropas Savienības darbību 107. un 108. panta piemērošanu de minimis atbalstam, lūdzam anotācijas 1.3. sadaļu papildināt ar informāciju, kuros gadījumos tiks piemērots kurš no minētajiem komercdarbības atbalsta regulējumiem.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5.sadaļu arī ar noteikumu projekta izvērtējumu atbilstoši Eiropas Komisijas 2011. gada 20. decembra lēmumam Nr.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kā pielikumu anotācijai pievienot šī pasākuma 1.kārtas ietvaros veikto sociālekonomisko analīzi, kurā tika plānots pamatot šajā pasākumā plānoto ar kūdru kurināmu siltumenerģijas ražošanas iekārtu nomaiņu pret ar AER kurināmām ražošanas iekārtām, līdz ar to ievērojot Ministru kabineta 2023. gada 13. jūlija sēdes protokollēmumā (prot. Nr. 36 85. § 3. punkts) noteikto, ka ierobežotas projektu iesniegumu atlases specifiskā atbalsta mērķa (turpmāk - SAM) MK noteikumos ir jāparedz nepieciešamību finansējuma saņēmējam veikt projekta izmaksu un ieguvumu analīzi (IIA), ja projekta kopējās izmaksas ir lielākas par 1 miljonu, vai arī Atbildīgā iestāde SAM MK noteikumu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izvērstāku novērtējumam par plānoto ietekmi uz tautsaimniecību ,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1.1.apakšpunktu, norādot tajā tikai Taisnīgas pārkārtošanās fonda finansējumu, ņemot vērā noteikumu projekta 7.punktā minēto, ka nacionālo līdzfinansējumu veido pašvaldības budžeta vai privātais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sniegto informāciju, norādot, ka tikai Taisnīgas pārkārtošanās fonda finansējumu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7.punktā minēto, ka nacionālo līdzfinansējumu veido pašvaldības budžeta vai privātais līdzfinansējums, lūdzam precizēt anotācijas 3.sadaļu, kur 2.1. apakšpunktā jānorāda tikai Taisnīgas pārkārtošanās fonda finansējums, savukārt 2.3. apakšpunktā jānorāda pašvaldību līdzfinansējuma apmērs, vienlaikus attiecīgi nepieciešams aizpildīt arī 3.3. un 5.3.apakšpunktus.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kur nepieciešams norādīt attiecināmo finansējumu sadalījumā gan pa gadiem, gan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12.02.2025.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12.02.2025.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