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projektā paredz darbības, kas veicina horizontālā principa "Vienlīdzība, iekļaušana, nediskriminācija un pamattiesību ievērošana"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21.5. apakšpunktu, jo 21.punkts neattiecas uz horizontālo principu "Vienlīdzība, iekļaušana, nediskriminācija un pamattiesību ievērošana", kā arī dublē 23.4.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precizējumus 8.2.apakšsadaļā atbilstoši HP vadlīnijās [1] noteiktajam, proti, paredzot ka finansējuma saņēmējs īsteno </w:t>
            </w:r>
            <w:r w:rsidR="00000000" w:rsidRPr="00000000" w:rsidDel="00000000">
              <w:rPr>
                <w:b w:val="1"/>
                <w:rtl w:val="0"/>
              </w:rPr>
              <w:t xml:space="preserve">vismaz vienu</w:t>
            </w:r>
            <w:r w:rsidR="00000000" w:rsidRPr="00000000" w:rsidDel="00000000">
              <w:rPr>
                <w:rtl w:val="0"/>
              </w:rPr>
              <w:t xml:space="preserve"> horizontālā principa “Vienlīdzība, iekļaušana, nediskriminācija un pamattiesību ievērošana” vispārīgo darbību, kas ir minimālais nosacījums projektiem, kuriem nav ietekmes uz šo horizontālo principu.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sadaļas otrajā rindkopā atsauci uz VARAM vadlīnijām un tīmekļvietnes saiti,  kas ir norādīta iekavās.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tīmeklī ir piekļūstama cilvēkiem ar funkcionāliem traucējumiem, izmantojot vairākus sensoros (redze, dzirde, tauste) kanālus (skatīt VARAM vadlīnijas </w:t>
            </w:r>
            <w:r w:rsidR="00000000" w:rsidRPr="00000000" w:rsidDel="00000000">
              <w:rPr>
                <w:i w:val="1"/>
                <w:rtl w:val="0"/>
              </w:rPr>
              <w:t xml:space="preserve">Tīmekļvietņu un mobilo lietotņu piekļūstamība ” (pieejams: https://www.varam.gov.lv/lv/wwwvaramgovlv/lv/pieklustamiba)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28.04.2025.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28.04.2025.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Atzinumi_25-TA-496.docx</dc:title>
</cp:coreProperties>
</file>

<file path=docProps/custom.xml><?xml version="1.0" encoding="utf-8"?>
<Properties xmlns="http://schemas.openxmlformats.org/officeDocument/2006/custom-properties" xmlns:vt="http://schemas.openxmlformats.org/officeDocument/2006/docPropsVTypes"/>
</file>