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19. novembra noteikumos Nr. 726 "Eiropas Savienības kohēzijas politikas programmas 2021.–2027. gadam 2.3.1. specifiskā atbalsta mērķa "Veicināt ilgtspējīgu daudzveidu mobilitāti pilsētās" 2.3.1.2. pasākuma "Multimodāls sabiedriskā transporta tīkls"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Katrā projektu iesniegumu atlases kārtā pašvaldība vai pašvaldības iestāde un pašvaldības kapitālsabiedrība (ar rakstveida piekrišanu no pašvaldības, kuras teritorijā ir plānotas darbības), var iesniegt vienu vai vairākus projektu iesniegumus atbilstoši šo noteikumu </w:t>
            </w:r>
            <w:r w:rsidR="00000000" w:rsidRPr="00000000" w:rsidDel="00000000">
              <w:rPr>
                <w:rtl w:val="0"/>
              </w:rPr>
              <w:t xml:space="preserve">16.</w:t>
            </w:r>
            <w:r w:rsidR="00000000" w:rsidRPr="00000000" w:rsidDel="00000000">
              <w:rPr>
                <w:rtl w:val="0"/>
              </w:rPr>
              <w:t xml:space="preserve"> punktā noteiktajiem sabiedriskā transporta savienojumu punktu veidiem, ievērojot šo noteikumu </w:t>
            </w:r>
            <w:r w:rsidR="00000000" w:rsidRPr="00000000" w:rsidDel="00000000">
              <w:rPr>
                <w:rtl w:val="0"/>
              </w:rPr>
              <w:t xml:space="preserve">14.</w:t>
            </w:r>
            <w:r w:rsidR="00000000" w:rsidRPr="00000000" w:rsidDel="00000000">
              <w:rPr>
                <w:rtl w:val="0"/>
              </w:rPr>
              <w:t xml:space="preserve"> punkta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2. panta pirmā daļa noteic, ka pašvaldība ir atvasināta publiska persona — vietējā pārvalde (..). Savukārt pašvaldības administrācija (pašvaldības iestādes un amatpersonas) ir pastarpinātā pārvalde, kuru dome izveido pašvaldībai noteikto funkciju un uzdevumu izpildes nodrošināšanai (Pašvaldību likuma 20. panta pirmā daļa). Līdz ar to pašvaldība savas funkcijas īsteno  ar tās institūciju, tostarp ar iestāžu, starpniecību. Vienlaikus norādām, ka pašvaldība kā publiska persona un pašvaldības kapitālsabiedrība kā privāto tiesību juridiska persona ir atsevišķi patstāvīgi tiesību subjekti. Šajā sakarā spēkā esošo Ministru kabineta 2024. gada 19. novembra noteikumu Nr. 726 "Eiropas Savienības kohēzijas politikas programmas 2021.–2027. gadam 2.3.1. specifiskā atbalsta mērķa "Veicināt ilgtspējīgu daudzveidu mobilitāti pilsētās" 2.3.1.2. pasākuma "Multimodāls sabiedriskā transporta tīkls" īstenošanas noteikumi" (turpmāk - noteikumi) 15. punkts paredz, ka projektu iesniegumus citstarp var iesniegt "pašvaldības kapitālsabiedrība ar rakstveida piekrišanu no pašvaldības, kuras teritorijā ir plānotas darbības", un šī atruna iekavās ietverta arī noteikumu grozījumu projekta 1. punktā. Aicinām ņemt vērā, ka no minētās atrunas var izrietēt, ka "pašvaldība, kuras teritorijā ir plānotas darbības" nav tā pati pašvaldība, kura ir kapitāldaļu turētāja norādītajā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svītrojami normā vārdi  "pašvaldības iestāde un", un pārskatāms pašvaldības kapitālsabiedrībai noteiktais tiesiskais pamats iesniegt projekta iesniegumu, kā arī attiecīgi pārskatāmas un precizējamas citas noteikumu grozījumu projekta normas (piemēram, 4.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Gadījumā, ja šo noteikumu </w:t>
            </w:r>
            <w:r w:rsidR="00000000" w:rsidRPr="00000000" w:rsidDel="00000000">
              <w:rPr>
                <w:rtl w:val="0"/>
              </w:rPr>
              <w:t xml:space="preserve">27.15.</w:t>
            </w:r>
            <w:r w:rsidR="00000000" w:rsidRPr="00000000" w:rsidDel="00000000">
              <w:rPr>
                <w:rtl w:val="0"/>
              </w:rPr>
              <w:t xml:space="preserve"> apakšpunktā minētās darbības veic pašvaldības iestāde (turpmāk – ūdenssaimniecības sabiedrisko pakalpojumu sniedzējs), tad ūdenssaimniecības sabiedrisko pakalpojumu sniegšanas kārtības nosacījumiem jābūt atrunātiem pašvaldības izdotajos saistošajos noteikumos, un tieši: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23.</w:t>
            </w:r>
            <w:r w:rsidR="00000000" w:rsidRPr="00000000" w:rsidDel="00000000">
              <w:rPr>
                <w:vertAlign w:val="superscript"/>
                <w:rtl w:val="0"/>
              </w:rPr>
              <w:t xml:space="preserve">2</w:t>
            </w:r>
            <w:r w:rsidR="00000000" w:rsidRPr="00000000" w:rsidDel="00000000">
              <w:rPr>
                <w:rtl w:val="0"/>
              </w:rPr>
              <w:t xml:space="preserve"> punkts paredz pašvaldībai tiesības saistošos noteikumus noteikt ūdenssaimniecības sabiedrisko pakalpojumu sniegšanas kārtību, citiem vārdiem, izdot saistošos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19. novembra noteikumi Nr. 726 “Eiropas Savienības kohēzijas politikas programmas 2021.–2027. gadam 2.3.1. specifiskā atbalsta mērķa “Veicināt ilgtspējīgu daudzveidu mobilitāti pilsētās” 2.3.1.2. pasākuma "Multimodāls sabiedriskā transporta tīkls" īstenošanas noteikumi” (turpmāk - noteikumi Nr.726) izdoti saskaņā ar Eiropas Savienības fondu 2021.—2027. gada plānošanas perioda vadības likuma 19. panta 13. punktu. Eiropas Savienības fondu 2021.—2027. gada plānošanas perioda vadības likuma 19. panta 13. punkts noteic, lai nodrošinātu Eiropas Savienības fondu vadību, Ministru kabinets nosaka specifiskā atbalsta mērķa mērķi, pieejamo finansējumu, nacionālā līdzfinansējuma likmi, prasības projekta iesniedzējam, prasības projekta sadarbības partneriem (ja tos pieaicina), atbalstāmo darbību un izmaksu attiecināmības nosacījumus, tostarp komercdarbības atbalsta piešķiršanas nosacījumus (ja attiecināms), un kārtību, kādā īsteno programmā norādīto Eiropas Savienības fonda specifiskā atbalsta mērķi. Tādejādi tikai Ministru kabineta kompetencē ir regulēt Eiropas Savienības fondu 2021.—2027. gada plānošanas perioda vadības likuma 19. panta 13. punktā noteikto attiecībā uz konkrēto specifiskā atbalsta mērķi. Atbilstoši noteikumiem Nr.726 Eiropas Savienības kohēzijas politikas programmas 2021.–2027. gadam 2.3.1. specifiskā atbalsta mērķa "Veicināt ilgtspējīgu daudzveidu mobilitāti pilsētās" 2.3.1.2. pasākuma "Multimodāls sabiedriskā transporta tīkls" mērķis ir veicināt multimodāla sabiedriskā transporta tīkla attīstību ar dzelzceļu kā sabiedriskā transporta sistēmas mugurkaulu, izveidojot sabiedriskā transporta savienojumu punktus un vienlaikus kopējā mobilitātē veicinot mikromobilitāti.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viena no valsts pārvaldes darbībām ir ārējo normatīvo aktu izdošana gadījumā, kad likumdevējs, ievērojot Satversmi, tos izdot pilnvarojis izpildvaras institūciju. Tā kā šādu normatīvo aktu izdošana ir valsts pārvaldes darbība, Ministru kabinets vai cita institūcija tikai detalizē likumā ietverto politisko gribu vai noteic likuma īstenošanas kārtību (sk. Satversmes tiesas 2016. gada 2. marta sprieduma lietā Nr. 2015-11-03 21.1. punktu). Izpildvaras institūcijai ir tiesības izdot tiesību normas tikai likumā noteiktos gadījumos, likuma ietvaros, un tās nedrīkst būt pretrunā ar vispārējiem tiesību principiem, Satversmi un citiem likumiem. Tas izriet no tiesiskuma un varas dalīšanas principiem, kas ir jebkuras demokrātiskas tiesiskas valsts eksistences pamats (sal. sk. Satversmes tiesas 2018. gada 12. decembra sprieduma lietā Nr. 2018-06-0103 18. punktu). Ņemot vērā minēto, pašvaldības tiesības izdot saistošos noteikumus var paredzēt tikai likumā, vai no likuma ir jāizriet konkrētai likumdevēja gribai nodot jautājuma izlemšanu (attiecīgu saistošo noteikumu izdošanu) pašvaldības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ūdenssaimniecības pakalpojumu sniegšanas kārtību regulē speciālie nozares normatīvie akti (piemēram, Ūdenssaimniecības pakalpojumu likums, likums "Par sabiedrisko pakalpojumu regulatoriem", Ministru kabineta 22.03.2016. noteikumi Nr.174 "Noteikumi par sabiedrisko ūdenssaimniecības pakalpojumu sniegšanu un lietošanu"), nevis Eiropas Savienības fondu 2021.—2027. gada plānošanas perioda vadības likums vai uz tā pamata izdoti Ministru kabineta noteikumi, līdz ar to nav korekti arī pilnvarojumu saistošo noteikumu izdošanai par ūdenssaimniecības sabiedrisko pakalpojumu sniegšanas kārtību ietvert normatīvajos aktos, kas neregulē attiecīgo jomu. Tāpat arī plānotais 23.2 punkts ietver atsauci uz "šo noteikumu 27.15. apakšpunktā minētajām darbībām", kuras "veic pašvaldības iestāde", taču noteikumu Nr.726 27.15. apakšpunkts nenoteic kādas darbības, kuras varētu veikt arī pašvaldības iestāde, bet gan nosauc izmaksas, kuras ietilpst pasākuma tiešajās attiecināmajās izmaksās.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papildus arī informējam, ka atbilstoši Ministru kabineta 02.11.2022. sēdes protokola Nr.55 37.§ "Informatīvais ziņojums "Par pašvaldību saistošo noteikumu izdošanas pilnvarojumu"" (22-TA-407) 3.punktam visām ministrijām, izstrādājot tiesību akta projektu, kurā ietverts deleģējums pašvaldībām izdot saistošos noteikumus, tika uzdots tiesību akta projekta sākotnējās ietekmes novērtējuma ziņojumā (anotācijā) iekļaut deleģējuma nepieciešamības izvērtējumu ar pamatojumu deleģētā jautājuma atšķirīgam noregulējumam pašvaldībās, kā arī skaidrot deleģējuma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plānoto 23.</w:t>
            </w:r>
            <w:r w:rsidR="00000000" w:rsidRPr="00000000" w:rsidDel="00000000">
              <w:rPr>
                <w:vertAlign w:val="superscript"/>
                <w:rtl w:val="0"/>
              </w:rPr>
              <w:t xml:space="preserve">2</w:t>
            </w:r>
            <w:r w:rsidR="00000000" w:rsidRPr="00000000" w:rsidDel="00000000">
              <w:rPr>
                <w:rtl w:val="0"/>
              </w:rPr>
              <w:t xml:space="preserve"> punktu (noteikumu projekta 8.punkts) un izvērtēt nepieciešamību iekļaut pilnvarojumu saistošo noteikumu izdošanai atbilstošā augstāka spēka normatīvajā aktā (primāri, likumā), kā arī izvērtēt plānotā 23.</w:t>
            </w:r>
            <w:r w:rsidR="00000000" w:rsidRPr="00000000" w:rsidDel="00000000">
              <w:rPr>
                <w:vertAlign w:val="superscript"/>
                <w:rtl w:val="0"/>
              </w:rPr>
              <w:t xml:space="preserve">1</w:t>
            </w:r>
            <w:r w:rsidR="00000000" w:rsidRPr="00000000" w:rsidDel="00000000">
              <w:rPr>
                <w:rtl w:val="0"/>
              </w:rPr>
              <w:t xml:space="preserve"> punkta precizēšanu un 23</w:t>
            </w:r>
            <w:r w:rsidR="00000000" w:rsidRPr="00000000" w:rsidDel="00000000">
              <w:rPr>
                <w:vertAlign w:val="superscript"/>
                <w:rtl w:val="0"/>
              </w:rPr>
              <w:t xml:space="preserve">.3 </w:t>
            </w:r>
            <w:r w:rsidR="00000000" w:rsidRPr="00000000" w:rsidDel="00000000">
              <w:rPr>
                <w:rtl w:val="0"/>
              </w:rPr>
              <w:t xml:space="preserve">punkta iekļaušanu noteikumos Nr.726 (noteikumu projekta 7. un 9.punkts).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25-TA-77</w:t>
    </w:r>
    <w:r>
      <w:br/>
    </w:r>
    <w:r w:rsidR="00000000" w:rsidRPr="00000000" w:rsidDel="00000000">
      <w:rPr>
        <w:rtl w:val="0"/>
      </w:rPr>
      <w:t xml:space="preserve">Izdrukāts 19.06.2025.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25-TA-77</w:t>
    </w:r>
    <w:r>
      <w:br/>
    </w:r>
    <w:r w:rsidR="00000000" w:rsidRPr="00000000" w:rsidDel="00000000">
      <w:rPr>
        <w:rtl w:val="0"/>
      </w:rPr>
      <w:t xml:space="preserve">Izdrukāts 19.06.2025.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Atzinumi_25-TA-77.docx</dc:title>
</cp:coreProperties>
</file>

<file path=docProps/custom.xml><?xml version="1.0" encoding="utf-8"?>
<Properties xmlns="http://schemas.openxmlformats.org/officeDocument/2006/custom-properties" xmlns:vt="http://schemas.openxmlformats.org/officeDocument/2006/docPropsVTypes"/>
</file>