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prasības būtu piemērojamas tikai kritiskajai infrastruktūrai un sistēmām, savukārt pārējām informācijas sistēmām un resursiem būtu jāpiemēro samazinātas prasības. Pašvaldībām būtu nepieciešama arī pakāpeniska pāreja uz stingrākām kiberdrošības prasībām, sniedzot iespēju pielāgot esošās sistēmas, apmācīt darbiniekus un piesaistīt nepieciešamos speciālistus. Ņemot vērā šīs prasības, pašvaldības uzsver, ka bez atbilstošiem resursiem un atbalsta no valsts puses, ievērojami palielināsies risks, ka pašvaldības nevarēs pilnvērtīgi ieviest un nodrošināt noteikumos noteikto drošības prasību ievērošanu. Būtu nepieciešams noteikumos ietvert proporcionālākas prasības un nodrošināt pašvaldībām nepieciešamo atbalstu, lai sekmīgi ieviestu kiberdrošības uzlabojumus, kas būtiski paaugstinās ne tikai pašvaldību, bet arī valsts kopējo drošību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iekļaut: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posmu – vismaz 3 gadus noteikumu projektā definēto prasību pakāpeniskai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valsts līmeņa finansējuma programmu darbinieku apmācībām un tehnoloģiskās infrastruktūras uzlabojumiem, kā arī finanšu līdzekļu piešķiršanas kritērijus noteikumu projektā norādīto prasību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viens no risinājumiem lai uzlabotu noteikumu ieviešanu pašvaldībās  ir izveidot centralizētus kiberdrošības pakalpojumus vai sniegt koordinētu tehnisko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pašvaldībām, varētu  izstrādāt vienotus standartus un procedūras, kas vienkāršotu kiberdrošības pasākumu ieviešanu visās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izmaksu slogu valsts varētu piešķirt mērķtiecīgu finansējumu vai dotācijas kiberdrošības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pašvaldību darbiniekiem piekļuvi regulārām kiberdrošības apmācībām un zināšanu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tik daudz kiberdrošībbas speciālistu, kas atbilstu projektā iecerētajām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informāciju tehnoloģiju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svītrot, jo IKT infrastruktūras rezerves risinājumi ir atkarīgi no risku analīzes rezultātiem. IKT infrastruktūras rezerves risinājumi var būt saistīti ar nozīmīgām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Kiberincidentu žurnālā iekļauj vismaz šādu informāciju par kiberincidentiem: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izteikt jauna redakcijā. Svītrot visus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žurnālā iekļauj kiberincidenta veida kodu vai kodus atbilstoši šo noteikumu 5. pielikumā ietvertajai tipoloģijai.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slimnīcu administrācijas datori ar koplietošanas kontu - darbinieki, visticamāk, neveiks manuālus ierakstus žurnālā. Vienīgais, ko lietderīgi reģistrēt ir darba grafiks (darbu sākšanas un beigšanas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35.1.lietotājs var veikt darbības ar informācijas resursiem informācijas sistēmā tikai pēc veiksmīgas autentifikācijas ar viņam piešķirto lietotāja kontu. Ja tas subjekta iekšējo procesu dēļ nav iespējams, pieļaujams  izmantot kopīgu kontu vairākiem lietotājiem, ja tiek  nodrošināta katra lietotāja veikto darbību uzskaite vai iespējams izsekot katra lietotāja informācijas sistēmas lietošanas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nepamatota ir prasīta nodalīt arī fiziski tīklu, tas nozīmē, paralēli izvilkt tīkla infrastruktūru katrā iestādē, kas nav racionāli vai piedāvāt viesiem mobilos internetus, bet tad pašvaldībai ir jāuztur katrā adresē vismaz 2 atsevišķi interneta pieslēgumi, kas arī nav racionāli. Var paredzēt nodalīt tīklu segmentos, administrācijas un viesu tīkls, iespējams, ar citām izejošām IP adresēm bet caur vienu fizisko infrastruktūru, kā mums tas ir patreiz vairākās iestādēs. Iespējams, tik striktas prasības var noteikt tikai A kategorijas infrastruktūrai, ne jau piem., bibliotēkām vai klientu apkalpošanas centriem, skolām utml.  Turklāt arī par prasību attiecībā uz atsevišķu IP adresi varētu diskutēt, jo tās iegāde un uzturēšana var radīt papildus izmaksas abonēšanas 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mainīt vārdu "un" uz "vai" attiecībā uz tīkla atdalīšanu: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iekšējos bezvadu tīklos tiek izmanoti bezvadu drošības protokoli un datu pārraides drošības protokoli.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teikuma daļām ir UN. Sanāk, ka jānodrošina WiFi šifrēšana gaisā ar WPA2, piemēram, UN vēl papildus IPSEC vai cits "datu pārraides drošības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bezvadu tīklos tiek izmanoti bezvadu drošības protokoli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ir interpretējama un var būt subjektiem atšķirīgi rezerves kopiju izveides grafiki. Piemēram, informācijas sistēmai, kas apkalpo klientus 24/7 vai citai, kas tiek izmantota tikai darba stundās. Aicinājums labot, lai precizētu, cik versiju kopijām ir jābūt, to uzglabāšanas periodu un kāds ir to izveides mērķis. Precizējumi var tikt ietverti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 skaidrojumu par 51.2.punkta prasībām, kā tās ir praktiski iespējams realizēt, piedāvājot rezerves kopiju izveides grafika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spētu atjaunot sistēmas informācijas resursus pēc to bojāšanas/korupcijas/modificēšanas u.tt. uz stāvokli kāds tas bija pirms 24 stundām un līdz pat 1 nedēļai, pieņem, ka vienas kopijas izveides solis ir 24h un uzglabāšanas periods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spētu atjaunot sistēmas versiju pēc sistēmas koda, konfigurācijas u.tml. bojājumiem uz stāvokli kāds bija pirms 1 nedēļas, 1 mēneša, iepriekšējā gadā, pieņem,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vienas kopijas izveides solis ir 1x nedēļā un uzglabāšanas periods - 4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kopijas solis ir 1x mēnesī un uzglabāšanas periods - 12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kopijas solis 1x gadā un uzglabāšanas periods ir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kopija: veido katru dienu plkst 02:00. Uzglabā katru kopiju 7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Nedēļas kopija: veido katru svētdienu plkst. 03:00. Uzglabā katru nedēļas kopiju 4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kopija: veido katra mēneša pirmajā svētdienā plkst 04:00. Uzglabā katru mēneša kopiju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kopija: veido katra gada 1.janvārī (sarkanais datums) plkst. 05:00. Uzglabā katru gada kopiju 3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katrai telpai vai statnei , kurā ir izvietota aparatūra, ir apmeklētāju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telpās netiek glabāti ugunsnedrošas mantas vai atkritumi;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atbildīgie nodarbinātie ir informēti par kārtību un rīcību ugunsgrēka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ir izvērtēti elektoapgādes pārtraukuma (pārrāvuma)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kabelējums ir aizsargāts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66.10.2. rezerves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apakašpunktu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informācijas sistēmas programmatūras koda un tā izmantošanas tiesību nodošanu būtisko pakalpojumu sniedzējam ne vēlāk kā pēc šo noteikumu </w:t>
            </w:r>
            <w:r w:rsidR="00000000" w:rsidRPr="00000000" w:rsidDel="00000000">
              <w:rPr>
                <w:rtl w:val="0"/>
              </w:rPr>
              <w:t xml:space="preserve">76.1.</w:t>
            </w:r>
            <w:r w:rsidR="00000000" w:rsidRPr="00000000" w:rsidDel="00000000">
              <w:rPr>
                <w:rtl w:val="0"/>
              </w:rPr>
              <w:t xml:space="preserve"> apakšpunktā noteiktā laikposma beigām, kā arī pēc katru izmaiņu vai uzlabojumu veikšanas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Koda pieņemšana nedrīkst būt subjekta pienākums. Turklāt, informācijas sistēmas tiek iepirktas kā pakalpojums, kur šāda koda pārņemšana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ārpakalpojuma aprakstu un precīzas prasības attiecībā uz ārpakalpojuma apjomu un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78.2.2. būtisko pakalpojumu sniedzēja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78.2.5. ārpakalpojuma sniedzēja pienākumu informēt būtisko pakalpojumu sniedzēju par apakšuzņēmēju un viņa atbilstību šajos noteikumos un ārpakalpojuma līgumā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Ielaušanās testus veic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skaidrs, vai testi tad būs jāveic vai jāpasūta pašvaldībai, tā būs tikai pašvaldības atbildība? Vēršam uzmanību, ka nav loģiski prasīt veikt ielaušanās testus IS lietotājam/pasūtītājiem, bet tie būtu jānodrošina IS izstrādātājam/uzturētājiem. Tas kā pienākums būtu jāuzliek tieši izstrādātājiem un skaidri tas jāatrunā noteikumos, jo pašvaldība kā lietotājs nevar veikt nekādus ielaušanās testus ne valsts, ne komersantu IS. Vienīgais izņēmums ir tās IS, kuras pašvaldība pati izstrādā vai pasūta specifiski tieši savām vajadzībām, bet tās parasti nav A kategorijas. Jebkuras IS ievainojamības ir konfidenciāla informācija un esam par šo diskutējuši ar vairākiem IS izstrādātājiem (Visma, RIX Tehnologies u.c.). Neviens komersants nodod pieeju testēt savu IS un veikt kādus ielaušanās testus trešajām pusēm, pat neatklāj, kurš viņiem šādus testus veic, jo viss ir konfidenciāli, bet mēs varam tikai paļauties uz komersantu, kurš apgalvo, ka šādi testi tiek veikti. Tas arī nav droši, jebkura atklāta ievainojamība, kuru atklāj kāda trešā puse, var pēc tam tikt izmantota gan pret izstrādātāju, gan lietotāju. Nebūtu arī loģiski, ja piem., katra pašvaldība tagad atsevišķi ik pa 2-3 gadiem testēs DVS Namejs vai Horizon. Pašvaldībām varētu būt vienīgi atbildība sekot līdzi komersantiem, lai tie līgumos iekļautu atrunas par šādu testu veikšanu un IS uzturēšanu atbilstoši visām kiberdrošības prasībām. Vai arī variants, piem., DVS Namejs ielaušanās testus veic CERT.LV un sniedz visām pašvaldībām atzinumu, ka šo IS izmantot ir droši un neatstāt to tikai pašvaldības atbildībā. Organizēt centralizēti vienu ielaušanās testu tām IS, kuras izmanto gan valsts, gan pašvaldību iestādes un veidot CERT.LV whitlistu ar IS, kuras ir pārbaudītas un ir drošas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Nacionālais kiberdrošības centrs un Satversmes aizsardzības birojs var veikt subjekta elektronisko sakaru tīklu un informācijas sistēmu drošības skenēšanu (turpmāk -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 var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105.Nacionālais kiberdrošības centrs un Satversmes aizsardzības birojs veic subjekta elektronisko sakaru tīklu un informācijas sistēmu drošības skenēšanu (turpmāk -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pēc subjekta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105.2.pēc subjekta (valsts vai pašvaldības iestādes) pieprasījuma vismaz vienu reizi 6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