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decembra noteikumos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6.2. apakšpunktā sniegto informāciju, norādot, kādā apmērā izdevumi investīcijas ietvaros ir veikti 2024. un 2025.gadā, kā arī norādīt skaidru informāciju par 2026. gadu, kāds finansējums investīcijas īstenošanai šobrīd ir ieplānots CFLA kā atbalsta sniedzēja (tātad maksājumu veicēja) budžetā saskaņā ar likumā “Par valsts budžetu 2026. gadam un budžeta ietvaru 2026., 2027. un 2028. gadam” paredzēto un kādā apmērā būs nepieciešams vēl pieprasīt finansējumu pasākuma īstenošanai no budžeta programmas 80.00.00 "Nesadalītais finansējums Eiropas Savienības politiku instrumentu un pārējās ārvalstu finanšu palīdzības līdzfinansēto projektu un pasākumu īstenošanai”. Norādām, ka anotācijas 3.sadaļā nav nepieciešams sniegt informāciju par sākotnējo vai precizēto izdevumu plānu 2025.gadā, vai veiktajām pārdalēm CFLA budžetā 2025.gadā, ievērojot, ka 2025.gads ir noslēdzies, attiecīgi būtiska ir tieši informācija, kādi izdevumi investīcijas ietvaros ir veikti 2025.gadā. Vienlaikus nav nepieciešams sniegt informāciju par to, kāda informācija tika gatavota bāzes izdevumiem 2026.gadam, jo 2026.gada budžets ir pieņemts, attiecīgi jāsniedz informācija par investīcijai plānoto finansējumu saskaņā ar likumā “Par valsts budžetu 2026. gadam un budžeta ietvaru 2026., 2027. un 2028. gadam” paredzēto. Attiecīgi arī lūdzam pārskatīt, vai nav precizējama 2026.gadam ailēs “saskaņā ar valsts budžetu kārtējam gadam” un “izmaiņas kārtējā gadā, salīdzinot ar valsts budžetu kārtējam gadam” norādītā informācija, kā arī lūdzam šajās ailēs aizpildīt 2.1.apakšpunktu.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punktā “Cita informācija” norādīto informāciju, jo saskaņā ar investīcijas noteikumiem finansējums ir 16 235 769 euro, attiecīgi nav sniedzama cita informācija par finansējuma pārdalēm, kas jau ir veiktas un uz šo investīciju vairs neattiecas.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tiks veikti grozījumi arī līgumos par investīciju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pārskatīt anotācijas 5. un 8. nodaļā sniegto informāciju, ņemot vērā, ka anotācijā iekļaujama tāda informācija, kas paskaidro konkrētā tiesību akta (t.i. noteikumu </w:t>
            </w:r>
            <w:r w:rsidR="00000000" w:rsidRPr="00000000" w:rsidDel="00000000">
              <w:rPr>
                <w:u w:val="single"/>
                <w:rtl w:val="0"/>
              </w:rPr>
              <w:t xml:space="preserve">grozījumu</w:t>
            </w:r>
            <w:r w:rsidR="00000000" w:rsidRPr="00000000" w:rsidDel="00000000">
              <w:rPr>
                <w:rtl w:val="0"/>
              </w:rPr>
              <w:t xml:space="preserve">)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projektu iesniegumi izraudzīti atklātā projektu iesniegumu atlasē, lūdzam papildināt anotāciju ar informāciju par plānoto grozījumu ietekmi uz notikušo projektu iesniegumu atlasi, proti, vai atlases rezultāts būtu bijis atšķirīgs, ja sākotnēji būtu bijis zināms pagarinātais projektu īstenošanas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2.4.1.2.i. investīcijai pieejamais Atveseļošanas fonda finansējums ir 16 235 769 </w:t>
            </w:r>
            <w:r w:rsidR="00000000" w:rsidRPr="00000000" w:rsidDel="00000000">
              <w:rPr>
                <w:i w:val="1"/>
                <w:rtl w:val="0"/>
              </w:rPr>
              <w:t xml:space="preserve">euro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minētajās atbalstāmajās teritorijās, tai skaitā Latgales plānošanas reģionā – 3 270 906 </w:t>
            </w:r>
            <w:r w:rsidR="00000000" w:rsidRPr="00000000" w:rsidDel="00000000">
              <w:rPr>
                <w:i w:val="1"/>
                <w:rtl w:val="0"/>
              </w:rPr>
              <w:t xml:space="preserve">euro</w:t>
            </w:r>
            <w:r w:rsidR="00000000" w:rsidRPr="00000000" w:rsidDel="00000000">
              <w:rPr>
                <w:rtl w:val="0"/>
              </w:rPr>
              <w:t xml:space="preserve">, Vidzemes plānošanas reģionā – 3 218 809 </w:t>
            </w:r>
            <w:r w:rsidR="00000000" w:rsidRPr="00000000" w:rsidDel="00000000">
              <w:rPr>
                <w:i w:val="1"/>
                <w:rtl w:val="0"/>
              </w:rPr>
              <w:t xml:space="preserve">euro</w:t>
            </w:r>
            <w:r w:rsidR="00000000" w:rsidRPr="00000000" w:rsidDel="00000000">
              <w:rPr>
                <w:rtl w:val="0"/>
              </w:rPr>
              <w:t xml:space="preserve">, Rīgas plānošanas reģionā – 3 269 773 </w:t>
            </w:r>
            <w:r w:rsidR="00000000" w:rsidRPr="00000000" w:rsidDel="00000000">
              <w:rPr>
                <w:i w:val="1"/>
                <w:rtl w:val="0"/>
              </w:rPr>
              <w:t xml:space="preserve">euro</w:t>
            </w:r>
            <w:r w:rsidR="00000000" w:rsidRPr="00000000" w:rsidDel="00000000">
              <w:rPr>
                <w:rtl w:val="0"/>
              </w:rPr>
              <w:t xml:space="preserve">, Zemgales plānošanas reģionā – 3 261 021 </w:t>
            </w:r>
            <w:r w:rsidR="00000000" w:rsidRPr="00000000" w:rsidDel="00000000">
              <w:rPr>
                <w:i w:val="1"/>
                <w:rtl w:val="0"/>
              </w:rPr>
              <w:t xml:space="preserve">euro</w:t>
            </w:r>
            <w:r w:rsidR="00000000" w:rsidRPr="00000000" w:rsidDel="00000000">
              <w:rPr>
                <w:rtl w:val="0"/>
              </w:rPr>
              <w:t xml:space="preserve">, Kurzemes plānošanas reģionā – 3 215 260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 vienu euro samazināt investīcijas Atveseļošanas fonda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ka informāciju par </w:t>
            </w:r>
            <w:r w:rsidR="00000000" w:rsidRPr="00000000" w:rsidDel="00000000">
              <w:rPr>
                <w:rtl w:val="0"/>
              </w:rPr>
              <w:t xml:space="preserve">regulas Nr. 651/2014</w:t>
            </w:r>
            <w:r w:rsidR="00000000" w:rsidRPr="00000000" w:rsidDel="00000000">
              <w:rPr>
                <w:rtl w:val="0"/>
              </w:rPr>
              <w:t xml:space="preserve"> 52. panta ietvaros izsniegto atbalstu publicē atbilstoši </w:t>
            </w:r>
            <w:r w:rsidR="00000000" w:rsidRPr="00000000" w:rsidDel="00000000">
              <w:rPr>
                <w:rtl w:val="0"/>
              </w:rPr>
              <w:t xml:space="preserve">regulas Nr. 651/2014</w:t>
            </w:r>
            <w:r w:rsidR="00000000" w:rsidRPr="00000000" w:rsidDel="00000000">
              <w:rPr>
                <w:rtl w:val="0"/>
              </w:rPr>
              <w:t xml:space="preserve"> 9. panta 1. un 4. punktā noteiktajām publicitātes pasākumu prasībām saskaņā ar normatīvajiem aktiem par kārtību, kādā publicē informāciju par sniegto valsts atbalstu un piešķir un anulē elektroniskās sistēmas lietošanas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2025. gada 25. jūlijā ir stājušies spēkā grozījumi Ministru kabineta 2016. gada 21. jūnija noteikumos Nr. 386 "Kārtība, kādā publicē informāciju par sniegto komercdarbības atbalstu un piešķir un anulē elektroniskās sistēmas lietošanas tiesības", ar kuru tika grozīts iepriekš minēto MK noteikumu nosaukums uz "Kārtība, kādā publicē informāciju par sniegto komercdarbības atbalstu", lūdzam atbilstoši precizēt noteikumu 18.8.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un to piemērošanas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2023. gada 12. decembra noteikumu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 (turpmāk - noteikumi Nr.753) 43.1. apakšpunktā ietverta atsauce uz aktuālo Eiropas Parlamenta un Padomes 2024. gada 23. septembra Regulu (ES, Euratom) 2024/2509 par finanšu noteikumiem, ko piemēro Savienības vispārējam budžetam (pārstrādāta redakcija), aicinām atbilstoši precizēt arī noteikumu Nr. 753 1. pielikuma II nodaļā ietverto 1.2. kritēriju.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26-TA-447</w:t>
    </w:r>
    <w:r>
      <w:br/>
    </w:r>
    <w:r w:rsidR="00000000" w:rsidRPr="00000000" w:rsidDel="00000000">
      <w:rPr>
        <w:rtl w:val="0"/>
      </w:rPr>
      <w:t xml:space="preserve">Izdrukāts 24.03.2026.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26-TA-447</w:t>
    </w:r>
    <w:r>
      <w:br/>
    </w:r>
    <w:r w:rsidR="00000000" w:rsidRPr="00000000" w:rsidDel="00000000">
      <w:rPr>
        <w:rtl w:val="0"/>
      </w:rPr>
      <w:t xml:space="preserve">Izdrukāts 24.03.2026.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Atzinumi_26-TA-447.docx</dc:title>
</cp:coreProperties>
</file>

<file path=docProps/custom.xml><?xml version="1.0" encoding="utf-8"?>
<Properties xmlns="http://schemas.openxmlformats.org/officeDocument/2006/custom-properties" xmlns:vt="http://schemas.openxmlformats.org/officeDocument/2006/docPropsVTypes"/>
</file>