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pārvaldes modernizācijas plāna 2023.–2027. gadam īsteno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