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meža zemes zemesgabaliem, kuros izvietojami vēja parki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3.ndodaļas “Vēja parkiem piemēroto zemesgabalu atlases kritēriji” 1.punktā iekļauto informāciju, to attiecīgi salāgojot ar Ministru kabineta 2013. gada 30. aprīļa noteikumu Nr. 240 “Vispārīgie teritorijas plānošanas, izmantošanas un apbūves noteikumi” 163.punktā noteikto regulējumu, ka vēja elektrostacijas, kuru jauda ir lielāka par 2 MW no dzīvojamām un publiskām ēkām izvietojamas vismaz 800 m attālumā.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2.nodaļas “Informācija par potenciālajiem zemes gabaliem” 1.rindkopā iekļauto informāciju par VES izbūvei nepieciešamo platību: vēršam uzmanību, ka vēja elektrostaciju (turpmāk - VES) izbūve nav tikai VES turbīnas, bet arī to izbūvei un nepieciešamā teritorija - pievedceļi, iespējams arī meliorācijas sistēmas. Attiecīgi, pat ja meža ceļi joprojām tiek uzskatīti par meža zemi, faktiski VES izbūvei nepieciešamā platība būs daudz lielāka, nekā tikai VES turbīnu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3.nodaļas "Vēja parkiem piemēroto zemesgabalu atlases kritēriji" 2.punktā iekļauto informāciju: informatīvajā sanāksmē, kas notika 07.11.2022. VARAM, tika prezentēti biedrības "Baltijas Vides Forums", SIA "SunGIS" un Rīgas Tehniskās Universitātes pētījuma "Priekšlikumu sagatavošana aizsargāto teritoriju pārklājuma paplašināšanai Latvijas sauszemes teritorijā atbilstoši ES Bioloģiskās daudzveidības stratēģijas 2030 mērķiem" rezultāti, kas ietvēra arī datu apkopojumu par ekoloģiskajām vērtībām (kartes). Vēršam uzmanību, ka daļa meža platību, kurās tiek plānota VES būvniecība, pārklājas ar vietām, kur pastāv augstas dabas vērtības. Pētījuma prezentācija pieejama: https://www.daba.gov.lv/lv/materiali#apsaimniekosana. Šobrīd ir izstrādāta indikatīva karte (1x1 km kvadrātu tīklā) ar priekšlikumiem par to, kur koncentrējas no dažādiem aspektiem būtiskas dabas vērtības. Indikatīvā karte un rīks tās pilnveidei izstrādāts, lai būtu iespējams sasniegt ES zaļo kursu, paredzot 30% aizsargāto teritoriju valsts mērogā. Pēc pielikumos esošās informācijas redzams, ka daļa LVM meža platību, kas tiek atvēlētas VES parku būvniecībai, pārklājas ar citām augstvērtīgām dabas vērtību vietām. Papildus norādāms, ka tiek ieviests projekts "Ilgtspējīga zemes resursu un ainavu pārvaldība: izaicinājumu novērtējums, metodoloģiskie risinājumi un priekšlikumi" (https://www.arei.lv/lv/projekti/2020/ilgtspejiga-zemes-resursu-un-ainavu-parvaldiba) par nacionālas nozīmes ainavu telpu noteikšanu. Ņemot vērā minēto, aicinām neplānot un neveidot VES parkus teritorijās ar augstām dabas vērtībām un nacionāli nozīmīgās ainavu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3.nodaļas "Vēja parkiem piemēroto zemesgabalu atlases kritēriji" 3.punktā iekļauto informāciju lūdzam sniegt skaidrojumu, kāpēc izslēgti ieplānotie meža ceļi un to buferjoslas. Ņemot vērā to, ka VES izbūves ietvaros jāveido arī cita infrastruktūra - piemēram, jāsakārto meliorācijas sistēmas vai jāpilnveido ceļu tīkls, tad VES staciju izbūvi tieši ir ieteicams plānot tuvāk esošiem un plānotiem ceļiem un citiem infrastruktūras objektiem, lai mazinātu ietekmi uz mežu un tā fragmentāciju. Attiecībā uz esošajām derīgo izrakteņu ieguves vietām lūdzam izvērtēt, vai daļa no esošajām derīgo izrakteņu ieguves teritorijām, kurās tuvāko 5 gadu laikā varētu noslēgties derīgo izrakteņu ieguve, nebūtu plānojamas kā piemērotas teritorijas VES parkiem. Ņemot vērā minēto, lūdzam pārvērtēt esošo un plānoto LVM meža ceļu un to buferjoslu un tādu esošo derīgo izrakteņu ieguves vietu, kuru izstrāde beigsies tuvāko 5 gadu laikā, izlēgšanu no VES būvniecībai piemērotām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Kauliņa (DAP)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pamatojoties uz Ministru kabineta 2013. gada 30.aprīļa noteikumu Nr.240 “Vispārīgie teritorijas plānošanas, izmantošanas un apbūves noteikumi” 234.punktu daļa pašvaldību savos teritorijas plānojumos ietvērušas aizliegumu vēja elektrostaciju izvietošanai, nosakot TIN – citas teritorijas (TIN 1) vai ainaviski vērtīgās teritorijas (TIN 5). Ņemot vērā minētu lūdzam papildināt informatīvo ziņojumu vai šis kritērijs vērtēts atlasot vēja parkiem atbilstošos zemesgabalus.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pašvaldības ir ierobežojušas VES augstumu vai jaudu, vai aizliegušas veidot vēja parkus un atļaujot uzstādīt VES tikai individuālai lietošanai (ar jaudu līdz 10 kW vai 20 kW). No tā izriet, ka viena novada ietvaros var būt teritorija, kurā aizliegta VES ar lielāku jaudu būvniecība vai ierobežoti būves tehniskie parametri, kamēr citā novada teritorijas daļā (pagastā) būvniecība ir atļauta atbilstoši funkcionālajam zonējumam. Ņemot vērā minētu lūdzam papildināt informatīvo ziņojumu vai šis kritērijs vērtēts atlasot vēja parkiem atbilstošos zemesgabalus.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ir iekļāvušas savās ilgtspējīgas attīstības stratēģijās (arī izstrādes stadijā esošajos dokumentos) nosacījumus, kas aizliedz visā novada teritorijā izvietot VES ar jaudu lielāku par 20 kW. Praktiski tas nozīmē, ka vēja parku veidošana enerģijas ražošanai šo pašvaldību teritorijās nebūs iespējama, arī veicot teritorijas plānojuma grozījumus vai izstrādājot lokālplānojumu. Ņemot vērā minētu lūdzam papildināt informatīvo ziņojumu vai šis kritērijs vērtēts atlasot vēja parkiem atbilstošos zemesgabalus.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nosaukums "par valsts meža zemes zemesgabaliem, kuros izvietojami vēja parki" (atbilstoši ziņojumā minētajā Ministru kabineta protokollēmumā uzdotajam uzdevumam) var maldināt, ka informatīvā ziņojuma pielikumā norādītajās zemes vienībās diezgan droši varēs izvietot vēja parkus. Lai arī informatīvajā ziņojuma tekstā ir norādīts, ka tie ir tikai potenciāli apzinātie zemesgabali, kuri ir pieejami tālākai izpētei, un nosaukums precīzi pārņemts no protokollēma uzdevuma, lūgums tomēr pārdomāt un precizēt arī informatīvā ziņojuma nosaukumu, lai tas labāk atspoguļotu tā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kuri pieejami turpmākai izpētei potenciāli vēja parku izvietošanai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"Vēja parkiem piemēroto zemesgabalu atlases kritēriji", norādīts, ka no vēja parkiem potenciālām zemēm izslēgtas Natura 2000 teritorijas un plānotie paplašinājumi. Pēc informatīvā ziņojuma 1. un 2.pielikuma ir secināms, ka piemēroto zemju sarakstā ir LVM zemes Ziemeļvidzemes biosfēras rezervātā (kas nav Natura 2000 teritorija). Vienlaikus jānorāda, ka vēja elektrostacijas bez augstuma ierobežojuma saskaņā ar likumu "Par Ziemeļvidzemes biosfēras rezervātu"  un Ministru kabineta 2011.gada 19.aprīļa noteikumu Nr. 30 "Ziemeļvidzemes biosfēras rezervāta individuālie aizsardzības un izmantošanas noteikumi" (turpmāk - ZBR noteikumi) 6.punktu pieļaujamas (ar nosacījumiem) tikai ZBR noteikumu 2.pielikumā noteiktajās teritorijās. Līdz ar to no potenciāli pieejamo zemju saraksta</w:t>
            </w:r>
            <w:r w:rsidR="00000000" w:rsidRPr="00000000" w:rsidDel="00000000">
              <w:rPr>
                <w:u w:val="single"/>
                <w:rtl w:val="0"/>
              </w:rPr>
              <w:t xml:space="preserve"> izslēdzamas </w:t>
            </w:r>
            <w:r w:rsidR="00000000" w:rsidRPr="00000000" w:rsidDel="00000000">
              <w:rPr>
                <w:rtl w:val="0"/>
              </w:rPr>
              <w:t xml:space="preserve">arī tās Ziemeļvidzemes biosfēra rezervātā ietilpstošās LVM zemes, kas neatrodas ZBR noteikumu 2.pielikumā norādītajās teritorijās (piemēram, uz R, Z un ZA no Staiceles, starp Rūjienu un Sedu utml.). Attiecīgi papildināt informatīvā ziņojuma 2) apakšpunkta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3.sadaļu lūgums redakcionāli un vizuāli precizēt, lai labāk uztverams tā saturs, piemēram, izslēgto zemju uzskaitījumu sakārtot kolonnās (nevis vienā rindkopā), precizēt 2) punktu, ka tās ir vides, </w:t>
            </w:r>
            <w:r w:rsidR="00000000" w:rsidRPr="00000000" w:rsidDel="00000000">
              <w:rPr>
                <w:u w:val="single"/>
                <w:rtl w:val="0"/>
              </w:rPr>
              <w:t xml:space="preserve">kultūrvēsturiskās un dabas turisma un izziņas</w:t>
            </w:r>
            <w:r w:rsidR="00000000" w:rsidRPr="00000000" w:rsidDel="00000000">
              <w:rPr>
                <w:rtl w:val="0"/>
              </w:rPr>
              <w:t xml:space="preserve"> teritorijas un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w:t>
            </w:r>
            <w:r w:rsidR="00000000" w:rsidRPr="00000000" w:rsidDel="00000000">
              <w:rPr>
                <w:u w:val="single"/>
                <w:rtl w:val="0"/>
              </w:rPr>
              <w:t xml:space="preserve">kultūrvēsturiskās un dabas turisma un izziņas </w:t>
            </w:r>
            <w:r w:rsidR="00000000" w:rsidRPr="00000000" w:rsidDel="00000000">
              <w:rPr>
                <w:rtl w:val="0"/>
              </w:rPr>
              <w:t xml:space="preserve">teritorijas un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Natura 2000 teritorijas un plānotie paplašinājumi;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mikroliegumi un to buferzonas,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24.11.2022. 08.17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24.11.2022. 08.17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Atzinumi_22-TA-3255.docx</dc:title>
</cp:coreProperties>
</file>

<file path=docProps/custom.xml><?xml version="1.0" encoding="utf-8"?>
<Properties xmlns="http://schemas.openxmlformats.org/officeDocument/2006/custom-properties" xmlns:vt="http://schemas.openxmlformats.org/officeDocument/2006/docPropsVTypes"/>
</file>