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2002. gada 27. decembra noteikumos Nr. 610 "Higiēnas prasības izglītības iestādēm, kas īsteno vispārējās pamatizglītības, vispārējās vidējās izglītības, profesionālās pamatizglītības, arodizglītības vai profesionālās vidējās izglītības programmas"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1.3.punkta sadaļā minēts, kā labākā prakse ir ieteicams 3.scenārijs (preču nodrošinājums visām skolniecēm vecumā no 11 līdz 19 gadiem). Vienlaikus anotācijas 7.3.punktā veikts izmaksu aprēķins atbilstoši 1. scenārijam, kas paredz  izglītības iestādēs nodrošināt higiēnas preču pieejamību minimālā līmenī (krīzes situācijās, pēc pieprasījuma). Ņemot vērā, ka noteikumu projekta 29. punkts paredz jaunas prasības/pienākumus, kuru nodrošināšanai būs nepieciešams papildu finansējums turpmāk ik gadu, lūdzam norādīt ietekmi uz pašvaldību budžetu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Tualetē ir tualetes papīrs vai salvetes, šķidrās ziepes vai cits roku mazgāšanas līdzeklis, roku žāvēšanas vai susināšanas ierīce vai līdzeklis. Izglītības iestādē ir pieejamas ne mazākas kā vidējas uzsūktspējas higiēniskās paketes.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noteikumu projekta redakcija paredz iespēju izglītības iestādei izvēlēties pieeju higiēnisko pakešu nodrošināšanai, atbilstoši iespējai. Kā arī minēts, ka starpinstitūciju sanāksmes laikā tika diskutēts par visiem scenārijiem un panākta vienošanās, ka sākotnēji higiēnas paketēm jābūt nodrošinātām vismaz minimālā scenārija apmērā, un, ja tiek rasts papildu finansējums, tad tiks veikti atkārtoti grozījumi noteikumos, lai noteiktu, ka higiēnas paketes tiek nodrošinātas brīvā pieejamībā visām izglītības iestādes apmeklētājām. Norādām, ka MK noteikumu projekta 29.punkta redakcija “</w:t>
            </w:r>
            <w:r w:rsidR="00000000" w:rsidRPr="00000000" w:rsidDel="00000000">
              <w:rPr>
                <w:i w:val="1"/>
                <w:rtl w:val="0"/>
              </w:rPr>
              <w:t xml:space="preserve">Izglītības iestādē ir pieejamas ne mazākas kā vidējas uzsūktspējas higiēniskās paketes</w:t>
            </w:r>
            <w:r w:rsidR="00000000" w:rsidRPr="00000000" w:rsidDel="00000000">
              <w:rPr>
                <w:rtl w:val="0"/>
              </w:rPr>
              <w:t xml:space="preserve">”  neparedz šo preču pieejamības modeļa izvēli atbilstoši iespējai, vai nosacījumus preču minimālajam apmēram. Ņemot vērā minēto, lai novērstu interpretācijas risku, precizējama MK noteikumu projekta 29.punkta redakcija. Papildus atzīmējam, ka MK noteikumu projekta izpildei būtisks ir Latvijas Pašvaldību savienības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1.3.sadaļas “Pašreizējā situācija, problēmas un risinājumi” (6.lpp) pirmspēdējo rindkopu, aizstājot skaitli un vārdu “1 866 euro” ar “1 886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w:t>
    </w:r>
    <w:r>
      <w:br/>
    </w:r>
    <w:r w:rsidR="00000000" w:rsidRPr="00000000" w:rsidDel="00000000">
      <w:rPr>
        <w:rtl w:val="0"/>
      </w:rPr>
      <w:t xml:space="preserve">Izdrukāts 17.07.2024.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w:t>
    </w:r>
    <w:r>
      <w:br/>
    </w:r>
    <w:r w:rsidR="00000000" w:rsidRPr="00000000" w:rsidDel="00000000">
      <w:rPr>
        <w:rtl w:val="0"/>
      </w:rPr>
      <w:t xml:space="preserve">Izdrukāts 17.07.2024.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Atzinumi_24-TA-55.docx</dc:title>
</cp:coreProperties>
</file>

<file path=docProps/custom.xml><?xml version="1.0" encoding="utf-8"?>
<Properties xmlns="http://schemas.openxmlformats.org/officeDocument/2006/custom-properties" xmlns:vt="http://schemas.openxmlformats.org/officeDocument/2006/docPropsVTypes"/>
</file>