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Kultūras ministrijas iebildumu par Kultūras ministrijas dalību likumprojekta 3.pantā noteiktajā Kara upuru apbedījumu saglabāšanas komisijas sastāvā un lūdzam svītrot Kultūras ministriju no likumprojekta 3.panta trešajā daļā noteiktās Kara upuru apbedījumu saglabāšanas komisijas sastāva, jo likumprojekta 3.panta sestajā daļā noteiktie minētās komisijas uzdevumi neatbilst Ministru kabineta 2003.gada 29.aprīļa noteikumos Nr.241 “Kultūras ministrijas nolikums” noteiktajām Kultūras ministrijas funkcijām un uzdevumiem. Gadījumos, ja Kara upuru apbedījumu saglabāšanas komisijai būs nepieciešamas konsultācijas par kultūras pieminekļu aizsardzības jautājumiem, aicinām uz Kara upuru apbedījumu saglabāšanas komisijas sēdi pieaicināt Nacionālās kultūras mantojuma pārvaldes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26.09.2024. 23.15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26.09.2024. 23.15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