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567 "Noteikumi par prasībām biometāna un gāzveida stāvoklī pārvērstas sašķidrinātās dabasgāzes ievadīšanai un transportēšanai dabasgāzes pārvades un sadales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Nr. 567 grozījumu projektu ir paredzēts izteikt 8. punktu redakcijā, kas paredz, ka Noteikumu Nr. 567 1. pielikuma 19. -25. punktā noteikto sistēmā ievadāmās gāzes kvalitātes raksturlielumu kontroli veic gāzes ievadītājs saskaņā ar sistēmas pakalpojuma līgumā noteiktajiem nosacījumiem. Sabiedrības ieskatā Noteikumu Nr. 567 8. punktā svītrojama atsauce uz sistēmas pakalpojuma līgumu un Noteikumu Nr. 567 grozījumu projekta 8. punkts izsakāms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Šo noteikumu 1. pielikuma 19.-25. punktā noteikto sistēmā ievadāmās gāzes kvalitātes raksturlielumu kontroli veic gāzes ievadītājs.”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Nr. 567 grozījumu projektu ir paredzēts izteikt 2. pielikumu jaunā redakcijā, kurā, cita starpā, ir papildināts ar nosacījumu, ka pārvades sistēmas operators gāzes ievadītājam izsniedz pieslēguma ierīkošanas tehniskās prasības, kurās nosaka prasības gāzes komercuzskaites mēraparātam, odorizācijas iekārtai, ievadāmās gāzes kvalitātes kontrolei, datu apmaiņas nodrošināšanai. Savukārt Noteikumu Nr. 567 grozījuma projekta 2. pielikuma 6. punkts nosaka, ka pieslēguma līgumu slēdz tikai sadales sistēmas operators ar gāzes ievadītāju. Ievērojot to, ka arī pārvades sistēmas operators izsniedz tehniskās prasības pieslēguma ierīkošanai, pieslēguma pie dabasgāzes sadales sistēmas ierīkošanas gadījumā, atbilstoši savai kompetencei, ir iesaistīti divu sistēmu operatori – sadales sistēmas operators un pārvades sistēmas operators. Eiropas Parlamenta un Padomes Direktīva 2009/73/EK (2009. gada 13. jūlijs) par kopīgiem noteikumiem attiecībā uz dabasgāzes iekšējo tirgu un par Direktīvas 2003/55/EK atcelšanu 8. pants, cita starpā, noteic, ka “</w:t>
            </w:r>
            <w:r w:rsidR="00000000" w:rsidRPr="00000000" w:rsidDel="00000000">
              <w:rPr>
                <w:i w:val="1"/>
                <w:rtl w:val="0"/>
              </w:rPr>
              <w:t xml:space="preserve">regulatīvās iestādes, ja dalībvalstis tā paredz, vai dalībvalstis nodrošina, ka tiek noteikti tehniskie drošības kritēriji un ka tiek izstrādāti un publiskoti tehniskie noteikumi, ar ko nosaka tehniskā projekta un vadīšanas obligātās prasības savienojumam ar SDG iekārtu sistēmu, uzglabāšanas objektiem, citām gāzes pārvades vai sadales sistēmām un tiešajām līnijām. Šie tehniskie noteikumi nodrošina sistēmu savstarpēju izmantojamību un ir objektīvi un nediskriminējoši</w:t>
            </w:r>
            <w:r w:rsidR="00000000" w:rsidRPr="00000000" w:rsidDel="00000000">
              <w:rPr>
                <w:rtl w:val="0"/>
              </w:rPr>
              <w:t xml:space="preserve">.” Savukārt Eiropas Parlamenta un Padomes Direktīvas (ES) 2018/2001 (2018. gada 11. decembris) par no atjaunojamajiem energoresursiem iegūtas enerģijas izmantošanas veicināšanu 20. panta 2. punktā minēts, ka “</w:t>
            </w:r>
            <w:r w:rsidR="00000000" w:rsidRPr="00000000" w:rsidDel="00000000">
              <w:rPr>
                <w:i w:val="1"/>
                <w:rtl w:val="0"/>
              </w:rPr>
              <w:t xml:space="preserve">vajadzības gadījumā dalībvalstis prasa pārvades sistēmu operatoriem un sadales sistēmu operatoriem savā teritorijā publicēt tehniskus noteikumus saskaņā ar Direktīvas 2009/73/EK 8. pantu, jo īpaši par tīkla pieslēguma noteikumiem, kas ietver gāzes kvalitātei, gāzes odorēšanai un gāzes spiedienam izvirzītās prasības. Dalībvalstis arī prasa pārvades un sadales sistēmu operatoriem publicēt pieslēguma tarifus, pieslēdzot gāzi no atjaunojamajiem energoresursiem, pamatojoties uz objektīviem, pārredzamiem un nediskriminējošiem kritērijiem</w:t>
            </w:r>
            <w:r w:rsidR="00000000" w:rsidRPr="00000000" w:rsidDel="00000000">
              <w:rPr>
                <w:rtl w:val="0"/>
              </w:rPr>
              <w:t xml:space="preserve">.” Jau šobrīd Dabasgāzes pārvades sistēmas pieslēguma noteikumos dabasgāzes sadales sistēmas operatoriem, biometāna ražotājiem, sašķidrinātās dabasgāzes termināļa operatoriem un dabasgāzes lietotājiem, kurus Regulatora padome apstiprināja 2023. gada 9. martā, ir noteikts, ka pieslēgums ir sistēmas operatora sistēmas daļa (pieslēguma sastāvā ietilpst - gāzesvadi, noslēgierīces, gāzes regulēšanas iekārtas, cauruļvadi, ievadāmā gāzes ķīmiskā sastāva, apjoma un kvalitātes noteikšanas un kontroles mezgls, kā arī citas iekārtas un aparatūra).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pieslēguma ierīkošanas regulējumu, kā arī ievērojot to, ka pārvades sistēmas operators veic pieslēguma punktā dabasgāzes sistēmā ievadāmās gāzes uzskaiti un kontrolē Noteikumu Nr. 567 1. pielikuma 1. -17. punktā noteiktos sistēmā ievadāmās gāzes kvalitātes raksturlielumus un nodrošina dabasgāzes sadales sistēmā ievadāmās gāzes odorizāciju, Noteikumu Nr. 567 grozījumu projekta 2. pielikuma 6. 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Sadales sistēmas operators, pārvades sistēmas operators ar gāzes ievadītāju slēdz pieslēguma līgumu, kurā nosaka pieslēguma ierīkošanas nosacījumus un termiņus, gāzes ievadītāja dabasgāzes apgādes sistēmas pieslēgšanas nosacījumus sadales sistēmai, pieslēguma maksu, pieslēguma maksas samaksas termiņus, kā arī sadarbības nosacījumus starp sistēmas operatoriem un gāzes ievadītāju.”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gāzes ievadītājs – šo noteikumu izpratnē pārvades vai sadales sistēmas lietotājs, kas sistēmā ievadāmo gāzi ievada pārvades vai sadales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Tiesību aktu projektu portālā ir publicēts noteikumu grozījumu projekts (ID 23-TA-2503) (turpmāk – grozījumu projekts) ar kuru plānots grozīt Ministru kabineta 2022. gada 13. septembra noteikumus Nr. 567 “Noteikumi par prasībām biometāna un gāzveida stāvoklī pārvērstas sašķidrinātās dabasgāzes ievadīšanai un transportēšanai dabasgāzes pārvades un sadales sistēmā” (turpmāk – Noteikumi Nr. 567). Akciju sabiedrība “Conexus Baltic Grid” (turpmāk – Sabiedrība) ir iepazinusies ar Noteikumu Nr. 567 grozījumu projektu un izsaka sekojoši pamatotus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567 2.1. apakšpunktā noteikts, ka par gāzes ievadītāju Noteikumu Nr. 567 izpratnē uzskatāms pārvades vai sadales sistēmas lietotājs, kas sistēmā ievadāmo gāzi ievada pārvades vai sadales sistēmā. Noteikumi Nr. 567 izdoti uz Enerģētikas likuma 110. panta sestajā daļā noteiktā deleģējuma pamata, kas paredz, ka Ministru kabinets nosaka tehniskās un drošības prasības, kā arī gāzes kvalitātes raksturlielumus, lai gāzes ievadīšana un transportēšana dabasgāzes pārvades un sadales sistēmā būtu droša. Savukārt Enerģētikas likuma pirmās daļas 44. punktā nostiprināts, ka par sistēmas lietotāju uzskatāma fiziskā vai juridiskā persona, kas izmanto enerģijas pārvades vai sadales sistēmas vai dabasgāzes uzglabāšanas vai sašķidrinātās dabasgāzes pakalpojumus. Līdz ar to Noteikumos Nr. 567 nav pamatoti ietvert normas, kas skar sistēmas lietošanas nosacījumus, ja no Enerģētikas likuma 110. panta sestās daļas izriet, ka runa var būt vienīgi par biometāna ražotāju vai sašķidrinātās dabasgāzes sistēmas operatoru, kuriem ar minēto Enerģētikas likuma normu attiecīgi ir atļauts dabasgāzes pārvades un sadales sistēmā ievadīt biometānu, kā arī gāzveida stāvoklī pārvērstu sašķidrināto dabasgāzi. Ievērojot minēto, Sabiedrība lūdz izteikt Noteikumu Nr. 567 2.1.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 gāzes ievadītājs – biometāna ražotājs vai sašķidrinātās dabasgāzes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sistēmas pakalpojuma līgums – līgums, ko dabasgāzes pārvades vai sadales sistēmas operators (turpmāk – sistēmas operators) slēdz ar gāzes ievadītāju par dabasgāzes pārvades vai sadales sistēmas pakalpojuma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567 2.6. apakšpunktā noteikts, ka par sistēmas pakalpojuma līgumu uzskatāms līgums, ko dabasgāzes pārvades vai sadales sistēmas operators slēdz ar gāzes ievadītāju par dabasgāzes pārvades vai sadales sistēmas pakalpojuma sniegšanu. Ņemot vērā, ka par gāzes ievadītāju Noteikumu Nr. 567 būtu uzskatāms biometāna ražotājs vai attiecīgi sašķidrinātās dabasgāzes sistēmas operators un sistēmas pakalpojuma līgums par sistēmas pakalpojuma sniegšanu starp sistēmas lietotāju un sistēmas operatoru noslēdzams secīgi vienīgi pēc pieslēguma līguma noteikumu un trīspusējā pārvades sistēmas operatora, sadales sistēmas operatora un gāzes ievadītāja sadarbības līguma noteikumu izpildes situācijā, ja pieslēgums ierīkojams pie sadales sistēmas, Sabiedrība lūdz no Noteikumiem Nr. 567 svītrot 2.6.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ievadāmās gāzes ievadīšana un transportēšana dabasgāzes pārvades vai sadales sistēmā notiek saskaņā ar pārvades sistēmas pakalpojuma vai sadales sistēmas pakalpojuma līgumā noteiktajiem tehniskajiem, drošības un sistēmā ievadāmās gāzes kvalitātes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sistēmas pakalpojuma sniegšanas nosacījumi ir nodalāmi no nosacījumiem, kas definē tehniskās, drošības un sistēmā ievadāmās gāzes kvalitātes prasības, Sabiedrība lūdz no Noteikumiem Nr. 567 svītrot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gāzes ievadītājs nodrošina sistēmā ievadāmās gāzes uzskaiti un kvalitātes raksturlielumu kontroli, gāzes ievadītājs nodrošina sistēmas operatora netraucētu piekļuvi sistēmā ievadāmās gāzes uzskaites un kvalitātes kontroles iekārtām, kā arī odorizācijas iekārtām, ja tās tiek izmantotas sistēmā ievadāmās gāzes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567 grozījumu projekts paredz izteikt Noteikumu Nr. 567 7. punktu šādā redakcijā: “7. Pārvades sistēmas operators pieslēguma punktā veic dabasgāzes sistēmā ievadāmās gāzes uzskaiti un kontrolē šo noteikumu 1. pielikuma 1. – 17. punktā noteiktos sistēmā ievadāmās gāzes kvalitātes raksturlielumus un nodrošina dabasgāzes sadales sistēmā ievadāmās gāzes odorizāciju.” Līdz ar to Noteikumu Nr. 567 grozījumu projekta 7. punkts nonāk pretrunā ar Noteikumu Nr. 567 9. punktu, kas šobrīd nosaka nosacījumu, ja gāzes ievadītājs nodrošina sistēmā ievadāmās gāzes uzskaiti un kvalitātes raksturlielumu kontroli. Lai neveidotos tiesību normu kolīzijas, nepieciešams veikt labojumus Noteikumu Nr. 567 9. punktā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Ja sistēmā ievadāmās gāzes uzskaites, kvalitātes raksturlielumu kontroles iekārtas, kā arī odorizācijas iekārtas, ja tās tiek izmantotas sistēmā ievadāmās gāzes sagatavošanas procesā, atrodas gāzes ievadītājam lietošanā nodotā vai īpašumā esošā teritorijā, būvēs, gāzes ievadītājs nodrošina sistēmas operatora netraucētu piekļuvi minētajām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23-TA-2503</w:t>
    </w:r>
    <w:r>
      <w:br/>
    </w:r>
    <w:r w:rsidR="00000000" w:rsidRPr="00000000" w:rsidDel="00000000">
      <w:rPr>
        <w:rtl w:val="0"/>
      </w:rPr>
      <w:t xml:space="preserve">Izdrukāts 22.11.2023. 19.06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23-TA-2503</w:t>
    </w:r>
    <w:r>
      <w:br/>
    </w:r>
    <w:r w:rsidR="00000000" w:rsidRPr="00000000" w:rsidDel="00000000">
      <w:rPr>
        <w:rtl w:val="0"/>
      </w:rPr>
      <w:t xml:space="preserve">Izdrukāts 22.11.2023. 19.06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Atzinumi_23-TA-2503.docx</dc:title>
</cp:coreProperties>
</file>

<file path=docProps/custom.xml><?xml version="1.0" encoding="utf-8"?>
<Properties xmlns="http://schemas.openxmlformats.org/officeDocument/2006/custom-properties" xmlns:vt="http://schemas.openxmlformats.org/officeDocument/2006/docPropsVTypes"/>
</file>