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gaisa kuģu lidojumu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Gadījumā, ja paredzēts noteikt aizliegumus, ierobežojumus vai izvirzīt citus nosacījumus bezpilota gaisa kuģu un pilotējamās aviācijas lidojumiem, ievēro normatīvos aktus, kas regulē gaisa telpas pārvaldības kārtību, gaisa telpas struktūru un tās mainīšanas kārtību, augstumā līdz 914,4 metriem (3000 pēdām) virs vidējā jūras līmeņa lēmumā paredzot nosacījumus arī bezpilota gaisa kuģu lidojumiem atbilstoši regulas </w:t>
            </w:r>
            <w:r w:rsidR="00000000" w:rsidRPr="00000000" w:rsidDel="00000000">
              <w:rPr>
                <w:rtl w:val="0"/>
              </w:rPr>
              <w:t xml:space="preserve">Nr. 2019/947 </w:t>
            </w:r>
            <w:r w:rsidR="00000000" w:rsidRPr="00000000" w:rsidDel="00000000">
              <w:rPr>
                <w:rtl w:val="0"/>
              </w:rPr>
              <w:t xml:space="preserve"> 15. pantā un šo noteikumu </w:t>
            </w:r>
            <w:r w:rsidR="00000000" w:rsidRPr="00000000" w:rsidDel="00000000">
              <w:rPr>
                <w:rtl w:val="0"/>
              </w:rPr>
              <w:t xml:space="preserve">9.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18. </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37.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noteiktajam. Pēc Civilās aviācijas aģentūras pieprasījuma, pieteikuma, kas sagatavots atbilstoši normatīvajiem aktiem, kas regulē gaisa telpas pārvaldības kārtību, gaisa telpas struktūru un tās mainīšanas kārtību iesniedzējam ir pienākums Latvijas gaisa satiksmes tīmekļvietnē sagatavot informāciju, kas nepieciešama, lai nosacījumus bezpilota gaisa kuģu lidojumiem attēlotu kā UAS ģeogrāfisko zonu, un iekļaut atsauci uz pieteikuma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paredz pienākumu iesniedzējam Latvijas gaisa satiksmes tīmekļvietnē sagatavot attiecīgu informāciju elektroniski. Vēršam uzmanību, ka pieteikumi aizliegumu, ierobežojumu vai citu nosacījumu noteikšanai bezpilota gaisa kuģu un vienlaikus pilotējamās aviācijas lidojumiem tiek sagatavoti un iesniegti atbilstoši Ministru kabineta 2016. gada 12. janvāra noteikumu Nr. 26 “Gaisa telpas pārvaldības kārtība, gaisa telpas struktūra un tās mainīšanas kārtība” (turpmāk – noteikumi Nr. 26) prasībām. Atbilstoši šo noteikumu 13. punktam, lai mainītu gaisa telpas struktūru vai lai pieteiktu gaisa telpas izmantošanu, kurai lidojumu drošuma nolūkos Civilās aviācijas aģentūrai jāizvērtē nepieciešamība veikt izmaiņas gaisa telpas struktūrā, ierosinātājs iesniedz Civilās aviācijas aģentūrā iesniegumu par gaisa telpas struktūras izmaiņām. Likumā "Par aviāciju" nav iekļauts nosacījums, ka iesniedzējs minētajā gadījumā iestādē var vērsties tikai elektroniski. Ņemot vērā minēto, lūdzam precizēt noteikumu projekta 14.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bezpilota gaisa kuģu lidojumu noteikumus lidojumiem paredzētajā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lidojumu atvieglošanas, ierobežošanas un aizliegšanas kritērijus un kārtību bezpilota gaisa kuģu lidojumiem paredzētajā gaisa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informācijas aprites un tās pieejamības finansējuma nodrošināšanas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 punktā nedublēt šī punkta apakšpunktus, tehniski precizējot noteikumu projektu. Aicinām palikt pie precizētās noteikumu projekta 1. punkta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23.02.2024.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23-TA-2737</w:t>
    </w:r>
    <w:r>
      <w:br/>
    </w:r>
    <w:r w:rsidR="00000000" w:rsidRPr="00000000" w:rsidDel="00000000">
      <w:rPr>
        <w:rtl w:val="0"/>
      </w:rPr>
      <w:t xml:space="preserve">Izdrukāts 23.02.2024.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Atzinumi_23-TA-2737.docx</dc:title>
</cp:coreProperties>
</file>

<file path=docProps/custom.xml><?xml version="1.0" encoding="utf-8"?>
<Properties xmlns="http://schemas.openxmlformats.org/officeDocument/2006/custom-properties" xmlns:vt="http://schemas.openxmlformats.org/officeDocument/2006/docPropsVTypes"/>
</file>