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6DAF" w:rsidP="002C22B9" w:rsidRDefault="00786DAF" w14:paraId="58E5921D" w14:textId="77777777">
      <w:pPr>
        <w:jc w:val="center"/>
        <w:rPr>
          <w:sz w:val="20"/>
        </w:rPr>
      </w:pPr>
    </w:p>
    <w:p w:rsidR="002C22B9" w:rsidP="002C22B9" w:rsidRDefault="002C22B9" w14:paraId="58E5921E" w14:textId="77777777">
      <w:pPr>
        <w:jc w:val="center"/>
        <w:rPr>
          <w:sz w:val="20"/>
        </w:rPr>
      </w:pPr>
      <w:r w:rsidRPr="00914649">
        <w:rPr>
          <w:sz w:val="20"/>
        </w:rPr>
        <w:t>Rīgā</w:t>
      </w:r>
    </w:p>
    <w:p w:rsidR="002C22B9" w:rsidP="007F3771" w:rsidRDefault="002C22B9" w14:paraId="58E5921F" w14:textId="77777777">
      <w:pPr>
        <w:rPr>
          <w:spacing w:val="4"/>
          <w:sz w:val="20"/>
        </w:rPr>
      </w:pPr>
    </w:p>
    <w:tbl>
      <w:tblPr>
        <w:tblW w:w="0" w:type="auto"/>
        <w:tblLook w:val="0000" w:firstRow="0" w:lastRow="0" w:firstColumn="0" w:lastColumn="0" w:noHBand="0" w:noVBand="0"/>
      </w:tblPr>
      <w:tblGrid>
        <w:gridCol w:w="450"/>
        <w:gridCol w:w="1785"/>
        <w:gridCol w:w="708"/>
        <w:gridCol w:w="2727"/>
      </w:tblGrid>
      <w:tr w:rsidRPr="00615936" w:rsidR="002C22B9" w:rsidTr="009F77B9" w14:paraId="58E59224" w14:textId="77777777">
        <w:tc>
          <w:tcPr>
            <w:tcW w:w="450" w:type="dxa"/>
            <w:tcBorders>
              <w:top w:val="nil"/>
              <w:left w:val="nil"/>
              <w:bottom w:val="nil"/>
              <w:right w:val="nil"/>
            </w:tcBorders>
          </w:tcPr>
          <w:p w:rsidRPr="00615936" w:rsidR="002C22B9" w:rsidP="002C22B9" w:rsidRDefault="002C22B9" w14:paraId="58E59220" w14:textId="77777777">
            <w:pPr>
              <w:tabs>
                <w:tab w:val="left" w:pos="360"/>
                <w:tab w:val="left" w:pos="3960"/>
              </w:tabs>
              <w:rPr>
                <w:sz w:val="20"/>
              </w:rPr>
            </w:pPr>
          </w:p>
        </w:tc>
        <w:bookmarkStart w:name="reg_dat" w:id="0"/>
        <w:tc>
          <w:tcPr>
            <w:tcW w:w="1785" w:type="dxa"/>
            <w:tcBorders>
              <w:top w:val="nil"/>
              <w:left w:val="nil"/>
              <w:bottom w:val="single" w:color="auto" w:sz="4" w:space="0"/>
              <w:right w:val="nil"/>
            </w:tcBorders>
          </w:tcPr>
          <w:p w:rsidRPr="00615936" w:rsidR="002C22B9" w:rsidP="002C22B9" w:rsidRDefault="002C22B9" w14:paraId="58E59221" w14:textId="77777777">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930A6">
              <w:rPr>
                <w:szCs w:val="24"/>
              </w:rPr>
              <w:t>28.09.2020</w:t>
            </w:r>
            <w:r w:rsidRPr="00615936">
              <w:rPr>
                <w:szCs w:val="24"/>
              </w:rPr>
              <w:fldChar w:fldCharType="end"/>
            </w:r>
            <w:bookmarkEnd w:id="0"/>
          </w:p>
        </w:tc>
        <w:tc>
          <w:tcPr>
            <w:tcW w:w="708" w:type="dxa"/>
            <w:tcBorders>
              <w:top w:val="nil"/>
              <w:left w:val="nil"/>
              <w:bottom w:val="nil"/>
              <w:right w:val="nil"/>
            </w:tcBorders>
          </w:tcPr>
          <w:p w:rsidRPr="00615936" w:rsidR="002C22B9" w:rsidP="002C22B9" w:rsidRDefault="002C22B9" w14:paraId="58E59222" w14:textId="77777777">
            <w:pPr>
              <w:tabs>
                <w:tab w:val="left" w:pos="360"/>
                <w:tab w:val="left" w:pos="3960"/>
              </w:tabs>
              <w:jc w:val="center"/>
              <w:rPr>
                <w:sz w:val="20"/>
              </w:rPr>
            </w:pPr>
            <w:r w:rsidRPr="00615936">
              <w:rPr>
                <w:sz w:val="20"/>
              </w:rPr>
              <w:t>Nr.</w:t>
            </w:r>
          </w:p>
        </w:tc>
        <w:bookmarkStart w:name="lietas_nr" w:id="1"/>
        <w:tc>
          <w:tcPr>
            <w:tcW w:w="2727" w:type="dxa"/>
            <w:tcBorders>
              <w:top w:val="nil"/>
              <w:left w:val="nil"/>
              <w:bottom w:val="single" w:color="auto" w:sz="4" w:space="0"/>
              <w:right w:val="nil"/>
            </w:tcBorders>
          </w:tcPr>
          <w:p w:rsidRPr="00615936" w:rsidR="002C22B9" w:rsidP="002C22B9" w:rsidRDefault="002C22B9" w14:paraId="58E59223" w14:textId="77777777">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661BF">
              <w:rPr>
                <w:szCs w:val="24"/>
              </w:rPr>
              <w:t>12/A-7</w:t>
            </w:r>
            <w:r w:rsidRPr="00615936">
              <w:rPr>
                <w:szCs w:val="24"/>
              </w:rPr>
              <w:fldChar w:fldCharType="end"/>
            </w:r>
            <w:bookmarkEnd w:id="1"/>
            <w:r w:rsidRPr="00615936">
              <w:rPr>
                <w:szCs w:val="24"/>
              </w:rPr>
              <w:t>/</w:t>
            </w:r>
            <w:bookmarkStart w:name="reg_num" w:id="2"/>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930A6">
              <w:rPr>
                <w:szCs w:val="24"/>
              </w:rPr>
              <w:t>5088</w:t>
            </w:r>
            <w:r w:rsidRPr="00615936">
              <w:rPr>
                <w:szCs w:val="24"/>
              </w:rPr>
              <w:fldChar w:fldCharType="end"/>
            </w:r>
            <w:bookmarkEnd w:id="2"/>
          </w:p>
        </w:tc>
      </w:tr>
      <w:tr w:rsidRPr="00615936" w:rsidR="002C22B9" w:rsidTr="009F77B9" w14:paraId="58E59229" w14:textId="77777777">
        <w:trPr>
          <w:trHeight w:val="188"/>
        </w:trPr>
        <w:tc>
          <w:tcPr>
            <w:tcW w:w="450" w:type="dxa"/>
            <w:tcBorders>
              <w:top w:val="nil"/>
              <w:left w:val="nil"/>
              <w:bottom w:val="nil"/>
              <w:right w:val="nil"/>
            </w:tcBorders>
          </w:tcPr>
          <w:p w:rsidRPr="00615936" w:rsidR="002C22B9" w:rsidP="002C22B9" w:rsidRDefault="002C22B9" w14:paraId="58E59225" w14:textId="77777777">
            <w:pPr>
              <w:tabs>
                <w:tab w:val="left" w:pos="360"/>
                <w:tab w:val="left" w:pos="3960"/>
              </w:tabs>
              <w:rPr>
                <w:sz w:val="20"/>
              </w:rPr>
            </w:pPr>
          </w:p>
        </w:tc>
        <w:tc>
          <w:tcPr>
            <w:tcW w:w="1785" w:type="dxa"/>
            <w:tcBorders>
              <w:top w:val="single" w:color="auto" w:sz="4" w:space="0"/>
              <w:left w:val="nil"/>
              <w:bottom w:val="nil"/>
              <w:right w:val="nil"/>
            </w:tcBorders>
          </w:tcPr>
          <w:p w:rsidRPr="00615936" w:rsidR="002C22B9" w:rsidP="002C22B9" w:rsidRDefault="002C22B9" w14:paraId="58E59226" w14:textId="77777777">
            <w:pPr>
              <w:tabs>
                <w:tab w:val="left" w:pos="360"/>
                <w:tab w:val="left" w:pos="3960"/>
              </w:tabs>
              <w:rPr>
                <w:sz w:val="20"/>
              </w:rPr>
            </w:pPr>
          </w:p>
        </w:tc>
        <w:tc>
          <w:tcPr>
            <w:tcW w:w="708" w:type="dxa"/>
            <w:tcBorders>
              <w:top w:val="nil"/>
              <w:left w:val="nil"/>
              <w:bottom w:val="nil"/>
              <w:right w:val="nil"/>
            </w:tcBorders>
          </w:tcPr>
          <w:p w:rsidRPr="00615936" w:rsidR="002C22B9" w:rsidP="002C22B9" w:rsidRDefault="002C22B9" w14:paraId="58E59227" w14:textId="77777777">
            <w:pPr>
              <w:tabs>
                <w:tab w:val="left" w:pos="360"/>
                <w:tab w:val="left" w:pos="3960"/>
              </w:tabs>
              <w:jc w:val="center"/>
              <w:rPr>
                <w:sz w:val="20"/>
              </w:rPr>
            </w:pPr>
          </w:p>
        </w:tc>
        <w:tc>
          <w:tcPr>
            <w:tcW w:w="2727" w:type="dxa"/>
            <w:tcBorders>
              <w:top w:val="single" w:color="auto" w:sz="4" w:space="0"/>
              <w:left w:val="nil"/>
              <w:bottom w:val="nil"/>
              <w:right w:val="nil"/>
            </w:tcBorders>
          </w:tcPr>
          <w:p w:rsidRPr="00615936" w:rsidR="002C22B9" w:rsidP="002C22B9" w:rsidRDefault="002C22B9" w14:paraId="58E59228" w14:textId="77777777">
            <w:pPr>
              <w:tabs>
                <w:tab w:val="left" w:pos="360"/>
                <w:tab w:val="left" w:pos="3960"/>
              </w:tabs>
              <w:rPr>
                <w:sz w:val="20"/>
              </w:rPr>
            </w:pPr>
          </w:p>
        </w:tc>
      </w:tr>
      <w:tr w:rsidRPr="00615936" w:rsidR="002C22B9" w:rsidTr="009F77B9" w14:paraId="58E5922E" w14:textId="77777777">
        <w:tc>
          <w:tcPr>
            <w:tcW w:w="450" w:type="dxa"/>
            <w:tcBorders>
              <w:top w:val="nil"/>
              <w:left w:val="nil"/>
              <w:bottom w:val="nil"/>
              <w:right w:val="nil"/>
            </w:tcBorders>
          </w:tcPr>
          <w:p w:rsidRPr="00615936" w:rsidR="002C22B9" w:rsidP="002C22B9" w:rsidRDefault="002C22B9" w14:paraId="58E5922A" w14:textId="77777777">
            <w:pPr>
              <w:tabs>
                <w:tab w:val="left" w:pos="360"/>
                <w:tab w:val="left" w:pos="3960"/>
              </w:tabs>
              <w:rPr>
                <w:sz w:val="20"/>
              </w:rPr>
            </w:pPr>
            <w:r w:rsidRPr="00615936">
              <w:rPr>
                <w:sz w:val="20"/>
              </w:rPr>
              <w:t>Uz</w:t>
            </w:r>
          </w:p>
        </w:tc>
        <w:bookmarkStart w:name="san_dat" w:id="3"/>
        <w:tc>
          <w:tcPr>
            <w:tcW w:w="1785" w:type="dxa"/>
            <w:tcBorders>
              <w:top w:val="nil"/>
              <w:left w:val="nil"/>
              <w:bottom w:val="single" w:color="auto" w:sz="4" w:space="0"/>
              <w:right w:val="nil"/>
            </w:tcBorders>
          </w:tcPr>
          <w:p w:rsidRPr="00615936" w:rsidR="002C22B9" w:rsidP="002C22B9" w:rsidRDefault="002C22B9" w14:paraId="58E5922B" w14:textId="77777777">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661BF">
              <w:rPr>
                <w:szCs w:val="24"/>
              </w:rPr>
              <w:t>10.09.2020</w:t>
            </w:r>
            <w:r w:rsidRPr="00615936">
              <w:rPr>
                <w:szCs w:val="24"/>
              </w:rPr>
              <w:fldChar w:fldCharType="end"/>
            </w:r>
            <w:bookmarkEnd w:id="3"/>
          </w:p>
        </w:tc>
        <w:tc>
          <w:tcPr>
            <w:tcW w:w="708" w:type="dxa"/>
            <w:tcBorders>
              <w:top w:val="nil"/>
              <w:left w:val="nil"/>
              <w:bottom w:val="nil"/>
              <w:right w:val="nil"/>
            </w:tcBorders>
          </w:tcPr>
          <w:p w:rsidRPr="00615936" w:rsidR="002C22B9" w:rsidP="002C22B9" w:rsidRDefault="002C22B9" w14:paraId="58E5922C" w14:textId="77777777">
            <w:pPr>
              <w:tabs>
                <w:tab w:val="left" w:pos="360"/>
                <w:tab w:val="left" w:pos="3960"/>
              </w:tabs>
              <w:jc w:val="center"/>
              <w:rPr>
                <w:sz w:val="20"/>
              </w:rPr>
            </w:pPr>
            <w:r w:rsidRPr="00615936">
              <w:rPr>
                <w:sz w:val="20"/>
              </w:rPr>
              <w:t>Nr.</w:t>
            </w:r>
          </w:p>
        </w:tc>
        <w:bookmarkStart w:name="san_num" w:id="4"/>
        <w:tc>
          <w:tcPr>
            <w:tcW w:w="2727" w:type="dxa"/>
            <w:tcBorders>
              <w:top w:val="nil"/>
              <w:left w:val="nil"/>
              <w:bottom w:val="single" w:color="auto" w:sz="4" w:space="0"/>
              <w:right w:val="nil"/>
            </w:tcBorders>
          </w:tcPr>
          <w:p w:rsidRPr="00615936" w:rsidR="002C22B9" w:rsidP="002C22B9" w:rsidRDefault="002C22B9" w14:paraId="58E5922D" w14:textId="77777777">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661BF">
              <w:rPr>
                <w:szCs w:val="24"/>
              </w:rPr>
              <w:t>VSS-765, 36  9§</w:t>
            </w:r>
            <w:r w:rsidRPr="00615936">
              <w:rPr>
                <w:szCs w:val="24"/>
              </w:rPr>
              <w:fldChar w:fldCharType="end"/>
            </w:r>
            <w:bookmarkEnd w:id="4"/>
          </w:p>
        </w:tc>
      </w:tr>
    </w:tbl>
    <w:tbl>
      <w:tblPr>
        <w:tblStyle w:val="TableGrid"/>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tblGrid>
      <w:tr w:rsidR="000C0DD4" w:rsidTr="000C0DD4" w14:paraId="58E59231" w14:textId="77777777">
        <w:trPr>
          <w:jc w:val="right"/>
        </w:trPr>
        <w:tc>
          <w:tcPr>
            <w:tcW w:w="4644" w:type="dxa"/>
          </w:tcPr>
          <w:p w:rsidR="00172CD4" w:rsidP="000C0DD4" w:rsidRDefault="00172CD4" w14:paraId="58E5922F" w14:textId="77777777">
            <w:pPr>
              <w:jc w:val="right"/>
              <w:rPr>
                <w:b/>
                <w:bCs/>
                <w:szCs w:val="24"/>
                <w:lang w:eastAsia="lv-LV"/>
              </w:rPr>
            </w:pPr>
            <w:bookmarkStart w:name="org_nos" w:id="5"/>
          </w:p>
          <w:p w:rsidR="000C0DD4" w:rsidP="000C0DD4" w:rsidRDefault="004661BF" w14:paraId="58E59230" w14:textId="77777777">
            <w:pPr>
              <w:jc w:val="right"/>
              <w:rPr>
                <w:b/>
                <w:bCs/>
                <w:szCs w:val="24"/>
                <w:lang w:eastAsia="lv-LV"/>
              </w:rPr>
            </w:pPr>
            <w:r>
              <w:rPr>
                <w:b/>
                <w:bCs/>
                <w:szCs w:val="24"/>
                <w:lang w:eastAsia="lv-LV"/>
              </w:rPr>
              <w:t>Satiksmes ministrija</w:t>
            </w:r>
          </w:p>
        </w:tc>
      </w:tr>
      <w:bookmarkEnd w:id="5"/>
    </w:tbl>
    <w:p w:rsidRPr="007F3771" w:rsidR="001F53D9" w:rsidP="004F32A1" w:rsidRDefault="001F53D9" w14:paraId="58E59232" w14:textId="77777777">
      <w:pPr>
        <w:rPr>
          <w:spacing w:val="4"/>
          <w:sz w:val="20"/>
        </w:rPr>
      </w:pPr>
    </w:p>
    <w:tbl>
      <w:tblPr>
        <w:tblStyle w:val="TableGrid"/>
        <w:tblW w:w="0" w:type="auto"/>
        <w:tblLook w:val="04A0" w:firstRow="1" w:lastRow="0" w:firstColumn="1" w:lastColumn="0" w:noHBand="0" w:noVBand="1"/>
      </w:tblPr>
      <w:tblGrid>
        <w:gridCol w:w="4503"/>
      </w:tblGrid>
      <w:tr w:rsidR="000C0DD4" w:rsidTr="000C0DD4" w14:paraId="58E59235" w14:textId="77777777">
        <w:tc>
          <w:tcPr>
            <w:tcW w:w="4503" w:type="dxa"/>
            <w:tcBorders>
              <w:top w:val="nil"/>
              <w:left w:val="nil"/>
              <w:bottom w:val="nil"/>
              <w:right w:val="nil"/>
            </w:tcBorders>
          </w:tcPr>
          <w:p w:rsidR="004661BF" w:rsidP="00C04DED" w:rsidRDefault="007F6B18" w14:paraId="58E59233" w14:textId="77777777">
            <w:pPr>
              <w:jc w:val="left"/>
              <w:rPr>
                <w:i/>
                <w:iCs/>
                <w:szCs w:val="24"/>
                <w:lang w:eastAsia="lv-LV"/>
              </w:rPr>
            </w:pPr>
            <w:r>
              <w:rPr>
                <w:i/>
                <w:iCs/>
                <w:szCs w:val="24"/>
                <w:lang w:eastAsia="lv-LV"/>
              </w:rPr>
              <w:t>Par l</w:t>
            </w:r>
            <w:r w:rsidR="004661BF">
              <w:rPr>
                <w:i/>
                <w:iCs/>
                <w:szCs w:val="24"/>
                <w:lang w:eastAsia="lv-LV"/>
              </w:rPr>
              <w:t>ikumprojekt</w:t>
            </w:r>
            <w:r>
              <w:rPr>
                <w:i/>
                <w:iCs/>
                <w:szCs w:val="24"/>
                <w:lang w:eastAsia="lv-LV"/>
              </w:rPr>
              <w:t>u</w:t>
            </w:r>
            <w:r w:rsidR="004661BF">
              <w:rPr>
                <w:i/>
                <w:iCs/>
                <w:szCs w:val="24"/>
                <w:lang w:eastAsia="lv-LV"/>
              </w:rPr>
              <w:t xml:space="preserve"> "Elektronisko sakaru likums" </w:t>
            </w:r>
          </w:p>
          <w:p w:rsidR="000C0DD4" w:rsidP="00C04DED" w:rsidRDefault="000C0DD4" w14:paraId="58E59234" w14:textId="77777777">
            <w:pPr>
              <w:jc w:val="left"/>
              <w:rPr>
                <w:i/>
                <w:iCs/>
                <w:szCs w:val="24"/>
                <w:lang w:eastAsia="lv-LV"/>
              </w:rPr>
            </w:pPr>
          </w:p>
        </w:tc>
      </w:tr>
    </w:tbl>
    <w:p w:rsidRPr="00615936" w:rsidR="00E04F00" w:rsidP="00C04DED" w:rsidRDefault="00E04F00" w14:paraId="58E59236" w14:textId="77777777">
      <w:pPr>
        <w:jc w:val="left"/>
        <w:rPr>
          <w:szCs w:val="24"/>
        </w:rPr>
      </w:pPr>
    </w:p>
    <w:p w:rsidR="00172CD4" w:rsidP="00172CD4" w:rsidRDefault="00172CD4" w14:paraId="58E59237" w14:textId="77777777">
      <w:pPr>
        <w:spacing w:after="120"/>
        <w:ind w:firstLine="680"/>
      </w:pPr>
      <w:r w:rsidRPr="0048167A">
        <w:rPr>
          <w:szCs w:val="28"/>
        </w:rPr>
        <w:t xml:space="preserve">Finanšu ministrija atbilstoši kompetencei ir izskatījusi </w:t>
      </w:r>
      <w:r>
        <w:rPr>
          <w:szCs w:val="28"/>
        </w:rPr>
        <w:t>Satiksmes</w:t>
      </w:r>
      <w:r w:rsidRPr="0048167A">
        <w:rPr>
          <w:szCs w:val="28"/>
        </w:rPr>
        <w:t xml:space="preserve"> ministrijas </w:t>
      </w:r>
      <w:r>
        <w:rPr>
          <w:szCs w:val="28"/>
        </w:rPr>
        <w:t>sagatavoto likum</w:t>
      </w:r>
      <w:r w:rsidRPr="00E320B7">
        <w:rPr>
          <w:color w:val="000000"/>
          <w:szCs w:val="24"/>
        </w:rPr>
        <w:t>projekt</w:t>
      </w:r>
      <w:r>
        <w:rPr>
          <w:color w:val="000000"/>
          <w:szCs w:val="24"/>
        </w:rPr>
        <w:t>u “Elektronisko sakaru likums”</w:t>
      </w:r>
      <w:r w:rsidRPr="005E3BA2">
        <w:rPr>
          <w:color w:val="000000"/>
          <w:szCs w:val="24"/>
        </w:rPr>
        <w:t xml:space="preserve"> </w:t>
      </w:r>
      <w:r w:rsidRPr="00E45969">
        <w:rPr>
          <w:color w:val="000000"/>
          <w:szCs w:val="24"/>
        </w:rPr>
        <w:t xml:space="preserve">(turpmāk – </w:t>
      </w:r>
      <w:r>
        <w:rPr>
          <w:color w:val="000000"/>
          <w:szCs w:val="24"/>
        </w:rPr>
        <w:t>likumprojekts</w:t>
      </w:r>
      <w:r w:rsidRPr="00E45969">
        <w:rPr>
          <w:color w:val="000000"/>
          <w:szCs w:val="24"/>
        </w:rPr>
        <w:t>)</w:t>
      </w:r>
      <w:r>
        <w:rPr>
          <w:color w:val="000000"/>
          <w:szCs w:val="24"/>
        </w:rPr>
        <w:t>, tā pielikumus un sākotnējās ietekmes novērtējuma ziņojumu (anotāciju),</w:t>
      </w:r>
      <w:r>
        <w:rPr>
          <w:szCs w:val="28"/>
        </w:rPr>
        <w:t xml:space="preserve"> un izsaka tālāk minētos iebildumus. </w:t>
      </w:r>
      <w:r>
        <w:rPr>
          <w:szCs w:val="28"/>
        </w:rPr>
        <w:tab/>
        <w:t xml:space="preserve">1. </w:t>
      </w:r>
      <w:r>
        <w:t xml:space="preserve">Ministru kabineta 2020.gada 24.marta sēdes protokola Nr.17 22.§ 5.punkts nosaka, ka Satiksmes ministrijai jāsagatavo un līdz 2020.gada 21.decembrim noteiktā kārtībā jāiesniedz izskatīšanai Ministru kabinetā priekšlikumus universālā pakalpojuma fonda vai cita finansēšanas un kompensācijas mehānisma elektronisko sakaru nozarē izveidošanai, tomēr likumprojektā netiek piedāvāts finansēšanas mehānisms jautājuma risināšanai, bet likumprojekta 69.pantā tiek paredzēts, ka universālā pakalpojuma saistību par pakalpojuma pieejamību tīrās izmaksas kompensē no valsts budžeta. </w:t>
      </w:r>
    </w:p>
    <w:p w:rsidR="00172CD4" w:rsidP="00172CD4" w:rsidRDefault="00172CD4" w14:paraId="58E59238" w14:textId="77777777">
      <w:pPr>
        <w:spacing w:after="120"/>
        <w:ind w:firstLine="680"/>
      </w:pPr>
      <w:r>
        <w:t>Papildus Ministru kabineta 2020.gada 24.marta sēdē izskatītajā informatīvajā ziņojumā “Par SIA “</w:t>
      </w:r>
      <w:proofErr w:type="spellStart"/>
      <w:r>
        <w:t>Tet</w:t>
      </w:r>
      <w:proofErr w:type="spellEnd"/>
      <w:r>
        <w:t>” 2018.gadā sniegtā universālā pakalpojuma saistību tīro izmaksu kompensāciju” minēts, ka SIA „</w:t>
      </w:r>
      <w:proofErr w:type="spellStart"/>
      <w:r>
        <w:t>Tet</w:t>
      </w:r>
      <w:proofErr w:type="spellEnd"/>
      <w:r>
        <w:t>” 2018.gadā bija vienīgais universālā pakalpojuma sniedzējs, kuram ir noteiktas universālā pakalpojuma saistības</w:t>
      </w:r>
      <w:r w:rsidR="007F6B18">
        <w:t>,</w:t>
      </w:r>
      <w:r>
        <w:t xml:space="preserve"> un līdz ar to arī šobrīd tikai SIA „</w:t>
      </w:r>
      <w:proofErr w:type="spellStart"/>
      <w:r>
        <w:t>Tet</w:t>
      </w:r>
      <w:proofErr w:type="spellEnd"/>
      <w:r>
        <w:t>” ir papildus izmaksas un zaudējumi, kas izriet no universālā pakalpojuma saistību izpildes, turklāt SIA „</w:t>
      </w:r>
      <w:proofErr w:type="spellStart"/>
      <w:r>
        <w:t>Tet</w:t>
      </w:r>
      <w:proofErr w:type="spellEnd"/>
      <w:r>
        <w:t xml:space="preserve">” 2018.gada universālā pakalpojuma saistību tīrās izmaksas bija 343 729 </w:t>
      </w:r>
      <w:proofErr w:type="spellStart"/>
      <w:r>
        <w:rPr>
          <w:i/>
          <w:iCs/>
        </w:rPr>
        <w:t>euro</w:t>
      </w:r>
      <w:proofErr w:type="spellEnd"/>
      <w:r>
        <w:t xml:space="preserve"> apmērā. Vienlaikus likumprojekta anotācijā norādīts, ka nepieciešamība noteikt universālā pakalpojuma saistības kādam no elektronisko sakaru komersantiem ir neliela, tādejādi pastāv minimāla varbūtība, ka radīsies universālā pakalpojuma saistību tīrās izmaksas, kuras jākompensē no valsts budžeta, bet nav skaidrs, kādas likumprojektā paredzētās normas to pamato, ja anotācijā arī norādīts, ka likumprojekts nemaina līdzšinējo universālā pakalpojuma saistību tīro izmaksu noteikšanas kārtību.</w:t>
      </w:r>
    </w:p>
    <w:p w:rsidR="00172CD4" w:rsidP="00172CD4" w:rsidRDefault="00172CD4" w14:paraId="58E59239" w14:textId="77777777">
      <w:pPr>
        <w:spacing w:after="120"/>
        <w:ind w:firstLine="680"/>
      </w:pPr>
      <w:r>
        <w:t xml:space="preserve">Ņemot vērā minēto, kā arī to, ka papildu valsts budžeta finansējums šādam mērķim budžeta sagatavošanas procesā nav piešķirts, lūdzam precizēt anotācijā sniegto informāciju par iepriekš minētā Ministru kabineta </w:t>
      </w:r>
      <w:proofErr w:type="spellStart"/>
      <w:r>
        <w:t>protokollēmumā</w:t>
      </w:r>
      <w:proofErr w:type="spellEnd"/>
      <w:r>
        <w:t xml:space="preserve"> dotā uzdevuma izpildes gaitu, pievienot detalizētu skaidrojumu, kas pamatotu apgalvojumu, ka pastāv minimāla varbūtība, ka radīsies universālā pakalpojuma saistību tīrās izmaksas, kuras jākompensē no valsts budžeta, kā arī precizēt likumprojekta 69.pantu, paredzot, ka kompensācijas tiks nodrošinātas Satiksmes ministrijai pieejamo budžeta līdzekļu ietvaros.</w:t>
      </w:r>
    </w:p>
    <w:p w:rsidR="00172CD4" w:rsidP="00172CD4" w:rsidRDefault="00172CD4" w14:paraId="58E5923A" w14:textId="77777777">
      <w:pPr>
        <w:spacing w:after="120"/>
        <w:ind w:firstLine="680"/>
      </w:pPr>
      <w:r>
        <w:lastRenderedPageBreak/>
        <w:t xml:space="preserve">2. Lūdzam anotācijas III sadaļas formu aizpildīt atbilstoši Ministru kabineta 2009.gada 15.decembra instrukcijas Nr.19 “Tiesību akta projekta sākotnējās ietekmes izvērtēšanas kārtība” IV nodaļā noteiktajam. </w:t>
      </w:r>
    </w:p>
    <w:p w:rsidR="00172CD4" w:rsidP="00172CD4" w:rsidRDefault="00172CD4" w14:paraId="58E5923B" w14:textId="77777777">
      <w:pPr>
        <w:spacing w:after="120"/>
        <w:ind w:firstLine="680"/>
      </w:pPr>
      <w:r>
        <w:t xml:space="preserve">3. </w:t>
      </w:r>
      <w:r w:rsidRPr="00B97FAA">
        <w:t xml:space="preserve">Ievērojot to, ka </w:t>
      </w:r>
      <w:r>
        <w:t>l</w:t>
      </w:r>
      <w:r w:rsidRPr="00B97FAA">
        <w:t xml:space="preserve">ikumprojekta X nodaļā ietvertā universālā pakalpojuma nodrošināšanai tiek paredzēts valsts budžeta resursu piešķīrums elektronisko sakaru komersantam, lai tam kompensētu izmaksas, kas radušās saistībā ar universālā pakalpojuma saistību nodrošināšanu, un elektronisko sakaru komersanta izvēle universālā pakalpojuma saistību nodrošināšanai var tikt veikta, piemērojot konkursu un neattiecinot Publisko iepirkumu likuma </w:t>
      </w:r>
      <w:r>
        <w:t xml:space="preserve">(turpmāk – PIL) </w:t>
      </w:r>
      <w:r w:rsidRPr="00B97FAA">
        <w:t>normas, attiecībā uz publisko līdzekļu piešķīrumu elektronisko sakaru komersantam ir potenciāli konstatējama komercdarbības atbalsta sniegšana (Komercdarbības atbalsta kontroles likuma 5.pantā minēto pazīmju vienlaicīga izpildīšanās). Vēršam uzmanību, ka, piemēram, ekonomiskās priekšrocības piešķiršanu preču piegādātāju un pakalpojumu sniedzēju līmenī ir iespējams izslēgt vien tad, ja tiek organizēta konkurenci nodrošinoša, pārredzama, nediskriminējoša un beznosacījumu konkursa procedūra, kas atbilst Līguma par Eiropas Savienības darbību publiskā iepirkuma principiem (skat. Eiropas Komisijas Paziņojuma par Līguma par Eiropas Savienības darbību 107.pant</w:t>
      </w:r>
      <w:r>
        <w:t>a 1.</w:t>
      </w:r>
      <w:r w:rsidRPr="00B97FAA">
        <w:t>punktā minēto valsts atbalsta jēd</w:t>
      </w:r>
      <w:r>
        <w:t>zienu ((2016/C 262/01) 89.-</w:t>
      </w:r>
      <w:r w:rsidRPr="00B97FAA">
        <w:t xml:space="preserve">96.punkts). Ievērojot to, ka šādi principi attiecībā uz universālā pakalpojuma sniedzēja atlasi </w:t>
      </w:r>
      <w:r>
        <w:t>l</w:t>
      </w:r>
      <w:r w:rsidRPr="00B97FAA">
        <w:t xml:space="preserve">ikumprojektā ietverti nav, aicinām vai nu izvērtēt to iekļaušanu, </w:t>
      </w:r>
      <w:r>
        <w:t>l</w:t>
      </w:r>
      <w:r w:rsidRPr="00B97FAA">
        <w:t xml:space="preserve">ikumprojekta X nodaļā ietverot attiecīgu nosacījumu, ka, nosakot universālā pakalpojuma saistību pienākumu, Regulators attiecībā uz potenciālā universālā pakalpojuma sniedzēja atlasi piemēros iepriekšminēto procedūru, un anotācijā skaidrojot, ka tādējādi tiktu izpildīti Eiropas Savienības tiesas spriedumā lietā C-280/00 </w:t>
      </w:r>
      <w:proofErr w:type="spellStart"/>
      <w:r w:rsidRPr="00B97FAA">
        <w:t>Altmark</w:t>
      </w:r>
      <w:proofErr w:type="spellEnd"/>
      <w:r w:rsidRPr="00B97FAA">
        <w:t xml:space="preserve"> Trans minētie kritēriji, lai piešķirto publisko finansējumu nekvalificētu kā komercdarbības atbalstu, vai arī </w:t>
      </w:r>
      <w:r>
        <w:t>l</w:t>
      </w:r>
      <w:r w:rsidRPr="00B97FAA">
        <w:t>ikumprojektā iekļaut to, ka attiecībā uz publisko resursu piešķiršanu universālā pakalpojuma sniedzējam tiks ievērots komercdarbības atbalsta kontro</w:t>
      </w:r>
      <w:r>
        <w:t>les regulējums, piemēram, 2011.gada 20.</w:t>
      </w:r>
      <w:r w:rsidRPr="00B97FAA">
        <w:t>decembra Eiropas Komisijas lēmums Par Līguma par Eiropas S</w:t>
      </w:r>
      <w:r>
        <w:t>avienības darbību 106.panta 2.</w:t>
      </w:r>
      <w:r w:rsidRPr="00B97FAA">
        <w:t>punkta piemērošanu valsts atbalstam attiecībā uz kompensāciju par sabiedriskajiem pakalpojumiem dažiem uzņēmumiem, kuriem uzticēts sniegt pakalpojumus ar vispārēju tautsaimniecisku nozīmi (2012/21/ES). Lūdzam anotācijā skaidrot, kurā normatīvajā aktā tiks iekļauti iepriekšminētā komercdarbības atbalsta regulējuma nosacījumi, un nepie</w:t>
      </w:r>
      <w:r>
        <w:t>ciešamības gadījumā papildināt l</w:t>
      </w:r>
      <w:r w:rsidRPr="00B97FAA">
        <w:t>ikumprojektu.</w:t>
      </w:r>
    </w:p>
    <w:p w:rsidR="00172CD4" w:rsidP="00172CD4" w:rsidRDefault="00172CD4" w14:paraId="58E5923C" w14:textId="77777777">
      <w:pPr>
        <w:shd w:val="clear" w:color="auto" w:fill="FFFFFF"/>
        <w:spacing w:before="120"/>
        <w:ind w:firstLine="720"/>
      </w:pPr>
      <w:r>
        <w:t>4. Saskaņā ar likumprojekta 26.panta trešo daļu e</w:t>
      </w:r>
      <w:r w:rsidRPr="009A3214">
        <w:t xml:space="preserve">lektronisko sakaru komersantiem </w:t>
      </w:r>
      <w:r w:rsidRPr="005931FE">
        <w:t>ir tiesības</w:t>
      </w:r>
      <w:r w:rsidRPr="009A3214">
        <w:t xml:space="preserve"> ierīkot un būvēt (arī pārbūvēt) publisko elektronisko sakaru tīklus un to infrastruktūras 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rsidR="00172CD4" w:rsidP="00172CD4" w:rsidRDefault="00172CD4" w14:paraId="58E5923D" w14:textId="77777777">
      <w:pPr>
        <w:shd w:val="clear" w:color="auto" w:fill="FFFFFF"/>
        <w:ind w:firstLine="720"/>
      </w:pPr>
      <w:r>
        <w:t xml:space="preserve">Tāpat arī likumprojekta 30.pants paredz tiesības operatoram - </w:t>
      </w:r>
      <w:r w:rsidRPr="00E90ED2">
        <w:t>elektronisko sakaru komersant</w:t>
      </w:r>
      <w:r>
        <w:t>am</w:t>
      </w:r>
      <w:r w:rsidRPr="00E90ED2">
        <w:t>, kas nodrošina publisko elektronisko sakaru tīklu vai saistītās iekārtas</w:t>
      </w:r>
      <w:r>
        <w:t xml:space="preserve">,  </w:t>
      </w:r>
      <w:r w:rsidRPr="00215D6C">
        <w:t>tuvas darbības bezvadu piekļuves punktus izvietot valsts, pašvaldību un privātā īpašumā, iepriekš saskaņojot to ar nekustamā īpašuma īpašnieku vai tiesisko valdītāju.</w:t>
      </w:r>
    </w:p>
    <w:p w:rsidR="00172CD4" w:rsidP="00172CD4" w:rsidRDefault="00172CD4" w14:paraId="58E5923E" w14:textId="77777777">
      <w:pPr>
        <w:shd w:val="clear" w:color="auto" w:fill="FFFFFF"/>
        <w:ind w:firstLine="720"/>
      </w:pPr>
      <w:r>
        <w:t xml:space="preserve">Lūdzam skaidrot sekas gadījumos, ja ar nekustamā īpašuma īpašnieku vai tiesisko valdītāju netiek panākta vienošanās par  </w:t>
      </w:r>
      <w:r w:rsidRPr="009A3214">
        <w:t>publisko elektronisko sakaru tīklu</w:t>
      </w:r>
      <w:r>
        <w:t>,</w:t>
      </w:r>
      <w:r w:rsidRPr="009A3214">
        <w:t xml:space="preserve"> infrastruktūras būv</w:t>
      </w:r>
      <w:r>
        <w:t xml:space="preserve">ju, saistīto iekārtu izvietošanu viņam piederošajā nekustamajā īpašumā. </w:t>
      </w:r>
    </w:p>
    <w:p w:rsidRPr="005931FE" w:rsidR="00172CD4" w:rsidP="00172CD4" w:rsidRDefault="00172CD4" w14:paraId="58E5923F" w14:textId="77777777">
      <w:pPr>
        <w:shd w:val="clear" w:color="auto" w:fill="FFFFFF"/>
        <w:spacing w:before="120"/>
        <w:ind w:firstLine="720"/>
      </w:pPr>
      <w:r>
        <w:t>5. Likumprojekta 28.panta ceturtajā daļā noteikts, ka n</w:t>
      </w:r>
      <w:r w:rsidRPr="00DE3A22">
        <w:t xml:space="preserve">ekustamā īpašuma īpašnieks vai valdītājs nodrošina iespēju elektronisko sakaru komersantam piekļūt pie attiecīgajā īpašumā, arī </w:t>
      </w:r>
      <w:proofErr w:type="spellStart"/>
      <w:r w:rsidRPr="00DE3A22">
        <w:t>liegumzonā</w:t>
      </w:r>
      <w:proofErr w:type="spellEnd"/>
      <w:r w:rsidRPr="00DE3A22">
        <w:t xml:space="preserve">, slēgtā teritorijā vai ēkā esošajiem </w:t>
      </w:r>
      <w:r w:rsidRPr="005931FE">
        <w:t>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w:t>
      </w:r>
    </w:p>
    <w:p w:rsidR="00172CD4" w:rsidP="00172CD4" w:rsidRDefault="00172CD4" w14:paraId="58E59240" w14:textId="77777777">
      <w:pPr>
        <w:shd w:val="clear" w:color="auto" w:fill="FFFFFF"/>
        <w:ind w:firstLine="720"/>
      </w:pPr>
      <w:r w:rsidRPr="005931FE">
        <w:t>Vēršam uzmanību, ka no minētā panta regulējuma nav saprotams, kādi citi darbi privātpersonas, tostarp, valsts kapitālsabiedrības, īpašumā steidzamības</w:t>
      </w:r>
      <w:r>
        <w:t xml:space="preserve"> kārtā būtu veicami, kuru </w:t>
      </w:r>
      <w:r>
        <w:lastRenderedPageBreak/>
        <w:t xml:space="preserve">dēļ tiek pieļauts tik īss termiņš piekļuves nodrošināšanai nekustamajam īpašumam. Turklāt norādāms, ka ir situācijas (nekustamā īpašuma attālums, privātpersonas prombūtne </w:t>
      </w:r>
      <w:proofErr w:type="spellStart"/>
      <w:r>
        <w:t>utml</w:t>
      </w:r>
      <w:proofErr w:type="spellEnd"/>
      <w:r>
        <w:t>.), kurās īpašniekam vai tiesiskajam valdītājam nebūs likumprojektā noteiktajā termiņā iespēja nodrošināt piekļuvi nekustamajam īpašumam.</w:t>
      </w:r>
    </w:p>
    <w:p w:rsidR="00172CD4" w:rsidP="00172CD4" w:rsidRDefault="00172CD4" w14:paraId="58E59241" w14:textId="77777777">
      <w:pPr>
        <w:shd w:val="clear" w:color="auto" w:fill="FFFFFF"/>
        <w:ind w:firstLine="720"/>
      </w:pPr>
      <w:r>
        <w:t xml:space="preserve">Ievērojot minēto, lūdzam skaidrot šajā panta daļā  norādītajos vārdos “citu darbu” ietverto saturu, kā arī noteikt garāku termiņu nekustamā īpašuma īpašnieka vai valdītāja informēšanai par paredzamajiem darbiem. </w:t>
      </w:r>
    </w:p>
    <w:p w:rsidRPr="003D3E02" w:rsidR="00172CD4" w:rsidP="00172CD4" w:rsidRDefault="00172CD4" w14:paraId="58E59242" w14:textId="77777777">
      <w:pPr>
        <w:spacing w:after="120"/>
        <w:ind w:firstLine="680"/>
        <w:rPr>
          <w:szCs w:val="28"/>
        </w:rPr>
      </w:pPr>
      <w:r>
        <w:t xml:space="preserve">6. </w:t>
      </w:r>
      <w:r w:rsidRPr="003D3E02">
        <w:rPr>
          <w:szCs w:val="28"/>
        </w:rPr>
        <w:t xml:space="preserve">Atbilstoši likumprojekta 28.panta piektajā daļā ietvertajam regulējumam,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w:t>
      </w:r>
    </w:p>
    <w:p w:rsidRPr="003D3E02" w:rsidR="00172CD4" w:rsidP="00172CD4" w:rsidRDefault="00172CD4" w14:paraId="58E59243" w14:textId="77777777">
      <w:pPr>
        <w:spacing w:after="120"/>
        <w:ind w:firstLine="680"/>
        <w:rPr>
          <w:szCs w:val="28"/>
        </w:rPr>
      </w:pPr>
      <w:r w:rsidRPr="003D3E02">
        <w:rPr>
          <w:szCs w:val="28"/>
        </w:rPr>
        <w:t xml:space="preserve">Likumprojekta 29.pantā noteikti gadījumi, kuros nekustamā īpašuma īpašnieks var prasīt  atlīdzību par zemes īpašuma lietošanas tiesību aprobežojumu, savukārt, atbilstoši likumprojekta 30.panta piektajai daļai, publiskām personām un to īpašumā esošajām kapitālsabiedrībām ir pienākums bez maksas vai, piemērojot vienreizēju maksu, kas balstīta uz pierādāmām izmaksām, un, ievērojot vienlīdzīgus nosacījumus, nodrošināt operatoriem piekļuvi infrastruktūrai nolūkā izvietot tuvas darbības bezvadu piekļuves punktus. </w:t>
      </w:r>
    </w:p>
    <w:p w:rsidRPr="003D3E02" w:rsidR="00172CD4" w:rsidP="00172CD4" w:rsidRDefault="00172CD4" w14:paraId="58E59244" w14:textId="77777777">
      <w:pPr>
        <w:spacing w:after="120"/>
        <w:ind w:firstLine="680"/>
        <w:rPr>
          <w:szCs w:val="28"/>
        </w:rPr>
      </w:pPr>
      <w:r w:rsidRPr="003D3E02">
        <w:rPr>
          <w:szCs w:val="28"/>
        </w:rPr>
        <w:t xml:space="preserve">Ievērojot minēto, nav skaidrs, kādos tieši gadījumos nekustamā īpašuma īpašniekam pienākas atlīdzība par īpašuma tiesību aprobežojumu, turklāt ar likumprojektu slogs atlīdzības pieprasīšanai/saņemšanai uzlikts uz nekustamā īpašuma īpašnieku vai valdītāju nevis noteikti konkrēti pienākumi elektronisko sakaru komersantam nekustamā īpašuma aprobežojumu maksas samaksai.  </w:t>
      </w:r>
    </w:p>
    <w:p w:rsidR="00172CD4" w:rsidP="00172CD4" w:rsidRDefault="00172CD4" w14:paraId="58E59245" w14:textId="77777777">
      <w:pPr>
        <w:spacing w:after="120"/>
        <w:ind w:firstLine="680"/>
        <w:rPr>
          <w:szCs w:val="28"/>
        </w:rPr>
      </w:pPr>
      <w:r w:rsidRPr="003D3E02">
        <w:rPr>
          <w:szCs w:val="28"/>
        </w:rPr>
        <w:t>Lūdzam likumprojektā ietvert tādu tiesisko regulējumu, no kura viennozīmīgi ir skaidrs, kuros gadījumos publiskā elektronisko sakaru tīkla īpašniekam vai valdītājam ir pienākums maksāt nekustamā īpašuma īpašniekam par nekustamā īpašuma lietošanas tiesību aprobežojumu. Vēršam uzmanību, ka, ievērojot Publiskas personas finanšu līdzekļu un mantas izšķērdēšanas novēršanas likumā noteiktos principus, publiskām personām un to kapitālsabiedrībām ir pienākums rīkoties ar to finanšu līdzekļiem un mantu likumīgi un lietderīgi, t.sk. manta nododama īpašumā vai lietošanā citai personai par iespējami augstāku cenu. Nav pieļaujams, ka nekustamā īpašuma īpašnieka tiesības tiek aprobežotas par labu komersantam - publiskā elektronisko sakaru tīkla īpašniekam vai valdītājam, nesaņemot pienācīgu atlīdzību par nekustamajam īpašumam noteikto aprobežojumu, tādējādi aizskarot nekustamā īpašuma īpašniekam Latvijas Republikas Satversmes 105.pantā noteiktās tiesības uz īpašumu.”</w:t>
      </w:r>
      <w:r>
        <w:rPr>
          <w:szCs w:val="28"/>
        </w:rPr>
        <w:t xml:space="preserve"> </w:t>
      </w:r>
    </w:p>
    <w:p w:rsidR="00172CD4" w:rsidP="00172CD4" w:rsidRDefault="00172CD4" w14:paraId="58E59246" w14:textId="77777777">
      <w:pPr>
        <w:shd w:val="clear" w:color="auto" w:fill="FFFFFF"/>
        <w:spacing w:before="120"/>
        <w:ind w:firstLine="720"/>
      </w:pPr>
      <w:r>
        <w:t>7. Likumprojekta 113.</w:t>
      </w:r>
      <w:r w:rsidRPr="00D54423">
        <w:t>pant</w:t>
      </w:r>
      <w:r>
        <w:t>ā noteikts administratīvais sods par p</w:t>
      </w:r>
      <w:r w:rsidRPr="00D54423">
        <w:t>ublisko elektronisko sakaru tīklu aizsardzības prasību pārkāpšan</w:t>
      </w:r>
      <w:r>
        <w:t>u, tostarp, p</w:t>
      </w:r>
      <w:r w:rsidRPr="00D54423">
        <w:t xml:space="preserve">ar publisko elektronisko sakaru tīklu darbības traucēšanu, tai skaitā </w:t>
      </w:r>
      <w:r>
        <w:t>par p</w:t>
      </w:r>
      <w:r w:rsidRPr="00D54423">
        <w:t>iekļuv</w:t>
      </w:r>
      <w:r>
        <w:t>es nenodrošināšanu</w:t>
      </w:r>
      <w:r w:rsidRPr="00D54423">
        <w:t xml:space="preserve"> attiecīgajā īpašumā, arī </w:t>
      </w:r>
      <w:proofErr w:type="spellStart"/>
      <w:r w:rsidRPr="00D54423">
        <w:t>liegumzonā</w:t>
      </w:r>
      <w:proofErr w:type="spellEnd"/>
      <w:r w:rsidRPr="00D54423">
        <w:t xml:space="preserve">, slēgtā teritorijā vai ēkā esošajiem elektronisko sakaru tīkliem un to infrastruktūras būvēm, lai veiktu šo tīklu un attiecīgo infrastruktūras būvju pārbūvi, renovāciju, atsevišķa abonentlīnijas </w:t>
      </w:r>
      <w:proofErr w:type="spellStart"/>
      <w:r w:rsidRPr="00D54423">
        <w:t>pieslēguma</w:t>
      </w:r>
      <w:proofErr w:type="spellEnd"/>
      <w:r w:rsidRPr="00D54423">
        <w:t xml:space="preserve"> ierīkošanu pie ēkā esošā elektronisko sakaru tīkla vai ar to ekspluatāciju saistītus darbus, </w:t>
      </w:r>
      <w:r>
        <w:t xml:space="preserve">nosakot  </w:t>
      </w:r>
      <w:r w:rsidRPr="00D54423">
        <w:t>naudas sodu fiziskajai personai no četrpadsmit līdz simt četrdesmit naudas soda vienībām, bet juridiskajai personai - no divsimt astoņdesmit līdz tūkstoš četrsimt divdesmit naudas soda vienībām.</w:t>
      </w:r>
    </w:p>
    <w:p w:rsidR="00172CD4" w:rsidP="00172CD4" w:rsidRDefault="00172CD4" w14:paraId="58E59247" w14:textId="77777777">
      <w:pPr>
        <w:shd w:val="clear" w:color="auto" w:fill="FFFFFF"/>
        <w:ind w:firstLine="720"/>
      </w:pPr>
      <w:r>
        <w:t xml:space="preserve"> Lūdzam skaidrot, nepieciešamības gadījumā precizējot likumprojektu, vai 113.pantā noteiktais naudas sods var tikt pieprasīts arī attiecībā uz likumprojekta 28.panta ceturtajā daļā  minētajiem gadījumiem, kad nekustamā īpašuma īpašniekam jānodrošina piekļuve nekustamajam īpašumam elektronisko sakaru tīklu un būvju remontdarbiem (un citiem darbiem). Ja naudas sods paredzēts arī par likumprojekta 28.panta ceturtajā daļā minētajiem gadījumiem, tādā gadījumā likumprojekta 28.panta ceturtajā daļā noteiktais brīdinājuma termiņš, kurā nekustamā īpašuma īpašnieks vai valdītājs tiek informēts par darbu uzsākšanu: “vismaz vienu dienu pirms darbu uzsākšanas” nav adekvāts. </w:t>
      </w:r>
    </w:p>
    <w:p w:rsidRPr="00214A96" w:rsidR="00172CD4" w:rsidP="00172CD4" w:rsidRDefault="00172CD4" w14:paraId="58E59248" w14:textId="77777777">
      <w:pPr>
        <w:spacing w:after="120"/>
        <w:ind w:firstLine="680"/>
        <w:rPr>
          <w:szCs w:val="28"/>
        </w:rPr>
      </w:pPr>
      <w:r>
        <w:rPr>
          <w:szCs w:val="28"/>
        </w:rPr>
        <w:lastRenderedPageBreak/>
        <w:t xml:space="preserve">8. </w:t>
      </w:r>
      <w:r w:rsidRPr="00214A96">
        <w:rPr>
          <w:szCs w:val="28"/>
        </w:rPr>
        <w:t>Atbilstoši likumā “Par nodokļiem un nodevām” noteiktajam, veicot interneta vides uzraudzību, kā arī</w:t>
      </w:r>
      <w:r w:rsidR="007F6B18">
        <w:rPr>
          <w:szCs w:val="28"/>
        </w:rPr>
        <w:t>,</w:t>
      </w:r>
      <w:r w:rsidRPr="00214A96">
        <w:rPr>
          <w:szCs w:val="28"/>
        </w:rPr>
        <w:t xml:space="preserve"> analizējot V</w:t>
      </w:r>
      <w:r>
        <w:rPr>
          <w:szCs w:val="28"/>
        </w:rPr>
        <w:t>alsts ieņēmumu dienesta (turpmāk – V</w:t>
      </w:r>
      <w:r w:rsidRPr="00214A96">
        <w:rPr>
          <w:szCs w:val="28"/>
        </w:rPr>
        <w:t>ID</w:t>
      </w:r>
      <w:r>
        <w:rPr>
          <w:szCs w:val="28"/>
        </w:rPr>
        <w:t>)</w:t>
      </w:r>
      <w:r w:rsidRPr="00214A96">
        <w:rPr>
          <w:szCs w:val="28"/>
        </w:rPr>
        <w:t xml:space="preserve"> rīcībā esošo informāciju par nodokļu maksātāju reģistrētajām struktūrvienībām – tīmekļa vietnēm, konstatēts, ka nodokļu maksātāji tirdzniecību digitālajā vidē veic, izmantojot ne tikai “.lv” augstākā līmeņa domēna vārdus, bet arī citus, piemēram, .</w:t>
      </w:r>
      <w:proofErr w:type="spellStart"/>
      <w:r w:rsidRPr="00214A96">
        <w:rPr>
          <w:szCs w:val="28"/>
        </w:rPr>
        <w:t>com</w:t>
      </w:r>
      <w:proofErr w:type="spellEnd"/>
      <w:r w:rsidRPr="00214A96">
        <w:rPr>
          <w:szCs w:val="28"/>
        </w:rPr>
        <w:t>, .net, .</w:t>
      </w:r>
      <w:proofErr w:type="spellStart"/>
      <w:r w:rsidRPr="00214A96">
        <w:rPr>
          <w:szCs w:val="28"/>
        </w:rPr>
        <w:t>org</w:t>
      </w:r>
      <w:proofErr w:type="spellEnd"/>
      <w:r w:rsidRPr="00214A96">
        <w:rPr>
          <w:szCs w:val="28"/>
        </w:rPr>
        <w:t xml:space="preserve">, u.c. (aptuveni 30 % no visām VID reģistrētajām nodokļu maksātāju struktūrvienībām – tīmekļa vietnēm, ir ar domēna vārdu ārpus “.lv”). Tīmekļa vietnes, kurām tiek izmantoti ārpus “.lv” zonas reģistrētie domēnu vārdi un ārvalsts uzņēmumu sniegtie mitināšanas pakalpojumi, VID nav tiesības atslēgt. Turklāt, šajās tīmekļa vietnēs saimnieciskā darbība nereti tiek veikta, neievērojot nodokļu normatīvajos aktos noteikto, piemēram, nereģistrēta saimnieciskā darbība, izvairīšanās no nodokļu nomaksas u.c. pārkāpumi vai arī notiek nelikumīgu un neatļautu preču tirdzniecība vai pakalpojumu sniegšana. </w:t>
      </w:r>
    </w:p>
    <w:p w:rsidRPr="00214A96" w:rsidR="00172CD4" w:rsidP="00172CD4" w:rsidRDefault="00172CD4" w14:paraId="58E59249" w14:textId="77777777">
      <w:pPr>
        <w:spacing w:after="120"/>
        <w:ind w:firstLine="680"/>
        <w:rPr>
          <w:szCs w:val="28"/>
        </w:rPr>
      </w:pPr>
      <w:r w:rsidRPr="00214A96">
        <w:rPr>
          <w:szCs w:val="28"/>
        </w:rPr>
        <w:t xml:space="preserve">Viens no iespējamiem situācijas risinājumiem būtu Elektronisko sakaru likumā paplašināt esošās VID tiesības (domēna vārda atslēgšana) , nosakot arī tiesības pieņemt lēmumu par piekļuves ierobežošanu un atjaunošanu tiešsaistes </w:t>
      </w:r>
      <w:proofErr w:type="spellStart"/>
      <w:r w:rsidRPr="00214A96">
        <w:rPr>
          <w:szCs w:val="28"/>
        </w:rPr>
        <w:t>saskarnei</w:t>
      </w:r>
      <w:proofErr w:type="spellEnd"/>
      <w:r w:rsidRPr="00214A96">
        <w:rPr>
          <w:szCs w:val="28"/>
        </w:rPr>
        <w:t>, kā arī pieprasīt un saņemt no elektronisko sakaru pakalpojumu sniedzējiem un citām personām informāciju, kas nepieciešama, lai izsekotu datu plūsmas un noskaidrotu datu plūsmās iesaistīto personu identitāti.</w:t>
      </w:r>
    </w:p>
    <w:p w:rsidRPr="00214A96" w:rsidR="00172CD4" w:rsidP="00172CD4" w:rsidRDefault="00172CD4" w14:paraId="58E5924A" w14:textId="77777777">
      <w:pPr>
        <w:spacing w:after="120"/>
        <w:ind w:firstLine="680"/>
        <w:rPr>
          <w:szCs w:val="28"/>
        </w:rPr>
      </w:pPr>
      <w:r w:rsidRPr="00214A96">
        <w:rPr>
          <w:szCs w:val="28"/>
        </w:rPr>
        <w:t xml:space="preserve">Savukārt likumā “Par nodokļiem un nodevām” jau ir noteikts, kādos gadījumos VID ir tiesības pieņemt lēmumu par domēna vārda atslēgšanu vai mitināšanas pakalpojumu pārtraukšanu, tomēr būtu nepieciešams minēto regulējumu papildināt ar tiesībām VID pieņemt lēmumu par piekļuves ierobežošanu Latvijā tiešsaistes </w:t>
      </w:r>
      <w:proofErr w:type="spellStart"/>
      <w:r w:rsidRPr="00214A96">
        <w:rPr>
          <w:szCs w:val="28"/>
        </w:rPr>
        <w:t>saskarnei</w:t>
      </w:r>
      <w:proofErr w:type="spellEnd"/>
      <w:r w:rsidRPr="00214A96">
        <w:rPr>
          <w:szCs w:val="28"/>
        </w:rPr>
        <w:t xml:space="preserve"> un tiesībām uz informācijas ieguvi par datu plūsmās iesaistīto personu identitāti. Šāds regulējums paplašinātu iespējas VID pieņemt lēmumus par domēna vārdiem, kas ir reģistrēti ārpus “.lv” zonas, tas savukārt attiektos ne tikai uz Latvijā reģistrētiem nodokļu maksātājiem, bet arī uz ārvalstu nodokļu maksātājiem, piemēram, ja tiek sasniegts slieksnis, kad iestājas pienākums Latvijā reģistrēties PVN reģistrā, vai, lai identificētu personas, kas izvairās no nodokļu nomaksas.</w:t>
      </w:r>
    </w:p>
    <w:p w:rsidRPr="00214A96" w:rsidR="00172CD4" w:rsidP="00172CD4" w:rsidRDefault="00172CD4" w14:paraId="58E5924B" w14:textId="77777777">
      <w:pPr>
        <w:spacing w:after="120"/>
        <w:ind w:firstLine="680"/>
        <w:rPr>
          <w:szCs w:val="28"/>
        </w:rPr>
      </w:pPr>
      <w:r w:rsidRPr="00214A96">
        <w:rPr>
          <w:szCs w:val="28"/>
        </w:rPr>
        <w:t>Vienlaikus informējam, ka Eiropas Komisija, realizējot rīcības plānu par godīgu un vienkāršu nodokļu iekasēšanu, ir izstrādājusi grozījumu projektu Padomes 2011.gada 15.februāra direktīvai Nr. 2011/16/ES par administratīvu sadarbību nodokļu jomā un ar kuru atceļ Direktīvu 77/799 EEK (turpmāk – Grozījumu projekts ). Grozījumu projekta 8.ac pants “Platformu operatoru paziņotās informācijas obligātās automātiskās apmaiņas darbības joma un nosacījumi” paredz platformu operatoriem pienākumu apkopot un pārbaudīt informāciju saskaņā ar pienācīgas pārbaudes procedūrām un sniegt informāciju nodokļu administrācijai par pārdevējiem, kuri izmanto platformu, tajā darbojoties, lai pārdotu savas preces, sniegtu pakalpojumus vai ieguldītu un aizdotu kolektīvās finansēšanas kontekstā. Tāpat Grozījumu projekts nosaka nodokļu administrācijām veikt atbilstošas administratīvās procedūras, lai pārbaudītu kā interneta platformās ievēro pārbaudes procedūras par pārdevējiem un ziņošanas prasības, kā arī atbilstoši rīkoties, konstatējot nepilnības vai neprecizitātes. Savukārt nacionālo ārējo normatīvo aktu izstrādi saistībā ar Grozījumu projekta ieviešanu Latvijā, tai skaitā arī saistībā ar sodiem interneta platformām par prasību neizpildi, jāievieš līdz 2021.gada 31.decembrim.</w:t>
      </w:r>
    </w:p>
    <w:p w:rsidRPr="00214A96" w:rsidR="00172CD4" w:rsidP="00172CD4" w:rsidRDefault="00172CD4" w14:paraId="58E5924C" w14:textId="77777777">
      <w:pPr>
        <w:spacing w:after="120"/>
        <w:ind w:firstLine="680"/>
        <w:rPr>
          <w:szCs w:val="28"/>
        </w:rPr>
      </w:pPr>
      <w:r w:rsidRPr="00214A96">
        <w:rPr>
          <w:szCs w:val="28"/>
        </w:rPr>
        <w:t>Lai nodrošinātu VID noteikto funkciju izpildi, ir nepieciešams precizēt Likumprojekta 103.pantu.</w:t>
      </w:r>
    </w:p>
    <w:p w:rsidRPr="00214A96" w:rsidR="00172CD4" w:rsidP="00172CD4" w:rsidRDefault="00172CD4" w14:paraId="58E5924D" w14:textId="77777777">
      <w:pPr>
        <w:spacing w:after="120"/>
        <w:ind w:firstLine="680"/>
        <w:rPr>
          <w:szCs w:val="28"/>
        </w:rPr>
      </w:pPr>
      <w:r w:rsidRPr="00214A96">
        <w:rPr>
          <w:szCs w:val="28"/>
        </w:rPr>
        <w:t>Ņemot vērā minēto, lūdzam izteikt Likumprojekta 103.pantu šādā redakcijā:</w:t>
      </w:r>
    </w:p>
    <w:p w:rsidRPr="00214A96" w:rsidR="00172CD4" w:rsidP="00172CD4" w:rsidRDefault="00172CD4" w14:paraId="58E5924E" w14:textId="77777777">
      <w:pPr>
        <w:spacing w:after="120"/>
        <w:ind w:firstLine="680"/>
        <w:rPr>
          <w:szCs w:val="28"/>
        </w:rPr>
      </w:pPr>
      <w:r w:rsidRPr="00214A96">
        <w:rPr>
          <w:szCs w:val="28"/>
        </w:rPr>
        <w:t>“Lai nodrošinātu normatīvajos aktos noteiktos uzdevumus nodokļu un nodevu iekasēšanas un kontroles jomā, Valsts ieņēmumu dienestam ir tiesības:</w:t>
      </w:r>
    </w:p>
    <w:p w:rsidRPr="00214A96" w:rsidR="00172CD4" w:rsidP="00172CD4" w:rsidRDefault="00172CD4" w14:paraId="58E5924F" w14:textId="77777777">
      <w:pPr>
        <w:spacing w:after="120"/>
        <w:ind w:firstLine="680"/>
        <w:rPr>
          <w:szCs w:val="28"/>
        </w:rPr>
      </w:pPr>
      <w:r w:rsidRPr="00214A96">
        <w:rPr>
          <w:szCs w:val="28"/>
        </w:rPr>
        <w:t>1) pieņemt lēmumu par domēna vārda atslēgšanu;</w:t>
      </w:r>
    </w:p>
    <w:p w:rsidRPr="00214A96" w:rsidR="00172CD4" w:rsidP="00172CD4" w:rsidRDefault="00172CD4" w14:paraId="58E59250" w14:textId="77777777">
      <w:pPr>
        <w:spacing w:after="120"/>
        <w:ind w:firstLine="680"/>
        <w:rPr>
          <w:szCs w:val="28"/>
        </w:rPr>
      </w:pPr>
      <w:r w:rsidRPr="00214A96">
        <w:rPr>
          <w:szCs w:val="28"/>
        </w:rPr>
        <w:t>2) pieņemt lēmumu par lieguma uzlikšanu domēna vārda lietošanas tiesību nodošanai;</w:t>
      </w:r>
    </w:p>
    <w:p w:rsidRPr="00214A96" w:rsidR="00172CD4" w:rsidP="00172CD4" w:rsidRDefault="00172CD4" w14:paraId="58E59251" w14:textId="77777777">
      <w:pPr>
        <w:spacing w:after="120"/>
        <w:ind w:firstLine="680"/>
        <w:rPr>
          <w:szCs w:val="28"/>
        </w:rPr>
      </w:pPr>
      <w:r w:rsidRPr="00214A96">
        <w:rPr>
          <w:szCs w:val="28"/>
        </w:rPr>
        <w:t>3) pieņemt lēmumu par to, ka Latvijas Republikā ierobežojama piekļuve domēna vārdam vai interneta protokola (IP) adresei;</w:t>
      </w:r>
    </w:p>
    <w:p w:rsidRPr="00214A96" w:rsidR="00172CD4" w:rsidP="00172CD4" w:rsidRDefault="00172CD4" w14:paraId="58E59252" w14:textId="77777777">
      <w:pPr>
        <w:spacing w:after="120"/>
        <w:ind w:firstLine="680"/>
        <w:rPr>
          <w:szCs w:val="28"/>
        </w:rPr>
      </w:pPr>
      <w:r w:rsidRPr="00214A96">
        <w:rPr>
          <w:szCs w:val="28"/>
        </w:rPr>
        <w:lastRenderedPageBreak/>
        <w:t>4) pieprasīt un elektronisko sakaru komersantiem ir pienākums 15 dienu laikā sniegt par galalietotāju, kurš ir izmantojis Latvijā nelicencēta interaktīvo azartspēļu vai interaktīvo izložu organizētāja mājaslapu internetā, šādus noslodzes datus, ja attiecīga informācija ir pieejama elektronisko sakaru komersantam:</w:t>
      </w:r>
    </w:p>
    <w:p w:rsidRPr="00214A96" w:rsidR="00172CD4" w:rsidP="00172CD4" w:rsidRDefault="00172CD4" w14:paraId="58E59253" w14:textId="77777777">
      <w:pPr>
        <w:spacing w:after="120"/>
        <w:ind w:firstLine="680"/>
        <w:rPr>
          <w:szCs w:val="28"/>
        </w:rPr>
      </w:pPr>
      <w:r w:rsidRPr="00214A96">
        <w:rPr>
          <w:szCs w:val="28"/>
        </w:rPr>
        <w:t>a) nosaukumu (firmu) un reģistrācijas numuru, ja galalietotājs ir juridiskā persona;</w:t>
      </w:r>
    </w:p>
    <w:p w:rsidRPr="00214A96" w:rsidR="00172CD4" w:rsidP="00172CD4" w:rsidRDefault="00172CD4" w14:paraId="58E59254" w14:textId="77777777">
      <w:pPr>
        <w:spacing w:after="120"/>
        <w:ind w:firstLine="680"/>
        <w:rPr>
          <w:szCs w:val="28"/>
        </w:rPr>
      </w:pPr>
      <w:r w:rsidRPr="00214A96">
        <w:rPr>
          <w:szCs w:val="28"/>
        </w:rPr>
        <w:t>b) vārdu, uzvārdu un personas kodu, ja galalietotājs ir fiziskā persona;</w:t>
      </w:r>
    </w:p>
    <w:p w:rsidRPr="00214A96" w:rsidR="00172CD4" w:rsidP="00172CD4" w:rsidRDefault="00172CD4" w14:paraId="58E59255" w14:textId="77777777">
      <w:pPr>
        <w:spacing w:after="120"/>
        <w:ind w:firstLine="680"/>
        <w:rPr>
          <w:szCs w:val="28"/>
        </w:rPr>
      </w:pPr>
      <w:r w:rsidRPr="00214A96">
        <w:rPr>
          <w:szCs w:val="28"/>
        </w:rPr>
        <w:t>c) galalietotājam saskaņā ar elektronisko sakaru pakalpojumu līgumu piešķirtos telefonu numurus, interneta protokola (IP) adreses un kontaktinformāciju.</w:t>
      </w:r>
    </w:p>
    <w:p w:rsidRPr="00BA7ACE" w:rsidR="00172CD4" w:rsidP="00172CD4" w:rsidRDefault="00172CD4" w14:paraId="58E59256" w14:textId="77777777">
      <w:pPr>
        <w:spacing w:after="120"/>
        <w:ind w:firstLine="680"/>
        <w:rPr>
          <w:szCs w:val="28"/>
        </w:rPr>
      </w:pPr>
      <w:r w:rsidRPr="00214A96">
        <w:rPr>
          <w:szCs w:val="28"/>
        </w:rPr>
        <w:t>d) elektronisko sakaru komersantam nav pienākuma veikt papildu pasākumus šā panta minētās informācijas iegūšanai, ja, sniedzot elektronisko sakaru pakalpojumu, elektronisko sakaru komersanta tehniskās iekārtas to neģenerē, neapstrādā un nereģistrē.”</w:t>
      </w:r>
      <w:r>
        <w:rPr>
          <w:szCs w:val="28"/>
        </w:rPr>
        <w:t xml:space="preserve"> </w:t>
      </w:r>
    </w:p>
    <w:p w:rsidR="00172CD4" w:rsidP="00172CD4" w:rsidRDefault="00172CD4" w14:paraId="58E59257" w14:textId="77777777">
      <w:pPr>
        <w:spacing w:after="120"/>
        <w:ind w:firstLine="680"/>
        <w:rPr>
          <w:szCs w:val="28"/>
        </w:rPr>
      </w:pPr>
      <w:r>
        <w:rPr>
          <w:szCs w:val="28"/>
        </w:rPr>
        <w:t xml:space="preserve">9. </w:t>
      </w:r>
      <w:r w:rsidRPr="003D3E02">
        <w:rPr>
          <w:szCs w:val="28"/>
        </w:rPr>
        <w:t>Likumprojekta 67.panta otrā daļa nosaka, ka uz konkursa norisi, kuru veic Regulators universālā pakalpojuma sniedzēja noteikšanai, nav attiecināms PIL. Neskatoties uz to, ka arī spēkā esošajā Elektronisko sakaru likumā ir šāds regulējums, lūdzam precizēt likumprojekta sākotnējās ietekmes novērtējuma ziņojumu (anotāciju), papildinot ar izvērstu pamatojumu PIL nepiemērošanai attiecībā uz universālā pakalpojuma sniedzēja noteikšanu. Vienlaikus, ņemot vērā, ka ar likumprojektu tiek transponēta Eiropas Parlamenta un Padomes 2018.gada 11.decembra direktīva Nr.2018/1972/ES par Eiropas Elektronisko sakaru kodeksa izveidi, kas neparedz detalizētu regulējumu attiecībā uz universālā pakalpojuma sniedzēja izraudzīšanās procedūras norisi, tostarp arī neparedzot, ka šīs procedūras norisei nebūtu piemērojami Eiropas Parlamenta un Padomes 2014.gada 26.februāra direktīvas 2014/24/ES par publisko iepirkumu un ar ko atceļ Direktīvu 2004/18/EK (kas Latvijas tiesību aktos pārņemta ar PIL) nosacījumi, aicinām Satiksmes ministriju izvērtēt iespēju lūgt Eiropas Komisijas viedokli par Eiropas Savienības publisko iepirkumu regulējuma nepiemērošanu attiecībā uz Eiropas Parlamenta un Padomes 2018.gada 11.decembra direktīvā Nr.2018/1972/ES par Eiropas Elektronisko sakaru kodeksa izveidi paredzēto universālā pakalpojuma sniedzēja i</w:t>
      </w:r>
      <w:r>
        <w:rPr>
          <w:szCs w:val="28"/>
        </w:rPr>
        <w:t xml:space="preserve">zraudzīšanās procedūras norisi. </w:t>
      </w:r>
    </w:p>
    <w:p w:rsidR="00172CD4" w:rsidP="00172CD4" w:rsidRDefault="00172CD4" w14:paraId="58E59258" w14:textId="77777777">
      <w:pPr>
        <w:spacing w:after="120"/>
        <w:ind w:firstLine="680"/>
        <w:rPr>
          <w:szCs w:val="28"/>
        </w:rPr>
      </w:pPr>
    </w:p>
    <w:p w:rsidRPr="00A076C1" w:rsidR="00172CD4" w:rsidP="00172CD4" w:rsidRDefault="00172CD4" w14:paraId="58E59259" w14:textId="77777777">
      <w:pPr>
        <w:spacing w:after="120"/>
        <w:ind w:firstLine="680"/>
        <w:rPr>
          <w:szCs w:val="28"/>
        </w:rPr>
      </w:pP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2977"/>
      </w:tblGrid>
      <w:tr w:rsidRPr="003851F5" w:rsidR="00172CD4" w:rsidTr="0017251A" w14:paraId="58E5925D" w14:textId="77777777">
        <w:tc>
          <w:tcPr>
            <w:tcW w:w="4395" w:type="dxa"/>
          </w:tcPr>
          <w:p w:rsidRPr="003851F5" w:rsidR="00172CD4" w:rsidP="0017251A" w:rsidRDefault="00172CD4" w14:paraId="58E5925A" w14:textId="77777777">
            <w:pPr>
              <w:rPr>
                <w:szCs w:val="28"/>
              </w:rPr>
            </w:pPr>
            <w:r w:rsidRPr="003851F5">
              <w:rPr>
                <w:szCs w:val="28"/>
              </w:rPr>
              <w:t>Administrācijas vadītāja</w:t>
            </w:r>
          </w:p>
        </w:tc>
        <w:tc>
          <w:tcPr>
            <w:tcW w:w="1984" w:type="dxa"/>
          </w:tcPr>
          <w:p w:rsidRPr="003851F5" w:rsidR="00172CD4" w:rsidP="0017251A" w:rsidRDefault="00172CD4" w14:paraId="58E5925B" w14:textId="77777777">
            <w:pPr>
              <w:jc w:val="center"/>
              <w:rPr>
                <w:szCs w:val="28"/>
              </w:rPr>
            </w:pPr>
            <w:r w:rsidRPr="003851F5">
              <w:rPr>
                <w:szCs w:val="28"/>
              </w:rPr>
              <w:t>(paraksts*)</w:t>
            </w:r>
          </w:p>
        </w:tc>
        <w:tc>
          <w:tcPr>
            <w:tcW w:w="2977" w:type="dxa"/>
            <w:vAlign w:val="bottom"/>
          </w:tcPr>
          <w:p w:rsidRPr="003851F5" w:rsidR="00172CD4" w:rsidP="0017251A" w:rsidRDefault="00172CD4" w14:paraId="58E5925C" w14:textId="77777777">
            <w:pPr>
              <w:jc w:val="right"/>
              <w:rPr>
                <w:szCs w:val="28"/>
              </w:rPr>
            </w:pPr>
            <w:proofErr w:type="spellStart"/>
            <w:r>
              <w:rPr>
                <w:szCs w:val="28"/>
              </w:rPr>
              <w:t>I.Braunfelde</w:t>
            </w:r>
            <w:proofErr w:type="spellEnd"/>
          </w:p>
        </w:tc>
      </w:tr>
      <w:tr w:rsidRPr="003851F5" w:rsidR="00172CD4" w:rsidTr="0017251A" w14:paraId="58E59261" w14:textId="77777777">
        <w:tc>
          <w:tcPr>
            <w:tcW w:w="4395" w:type="dxa"/>
          </w:tcPr>
          <w:p w:rsidRPr="003851F5" w:rsidR="00172CD4" w:rsidP="0017251A" w:rsidRDefault="00172CD4" w14:paraId="58E5925E" w14:textId="77777777">
            <w:pPr>
              <w:rPr>
                <w:szCs w:val="28"/>
              </w:rPr>
            </w:pPr>
          </w:p>
        </w:tc>
        <w:tc>
          <w:tcPr>
            <w:tcW w:w="1984" w:type="dxa"/>
          </w:tcPr>
          <w:p w:rsidRPr="003851F5" w:rsidR="00172CD4" w:rsidP="0017251A" w:rsidRDefault="00172CD4" w14:paraId="58E5925F" w14:textId="77777777">
            <w:pPr>
              <w:jc w:val="right"/>
              <w:rPr>
                <w:szCs w:val="28"/>
              </w:rPr>
            </w:pPr>
          </w:p>
        </w:tc>
        <w:tc>
          <w:tcPr>
            <w:tcW w:w="2977" w:type="dxa"/>
            <w:vAlign w:val="bottom"/>
          </w:tcPr>
          <w:p w:rsidRPr="003851F5" w:rsidR="00172CD4" w:rsidP="0017251A" w:rsidRDefault="00172CD4" w14:paraId="58E59260" w14:textId="77777777">
            <w:pPr>
              <w:jc w:val="right"/>
              <w:rPr>
                <w:szCs w:val="28"/>
              </w:rPr>
            </w:pPr>
          </w:p>
        </w:tc>
      </w:tr>
    </w:tbl>
    <w:tbl>
      <w:tblPr>
        <w:tblW w:w="8647" w:type="dxa"/>
        <w:tblLook w:val="04A0" w:firstRow="1" w:lastRow="0" w:firstColumn="1" w:lastColumn="0" w:noHBand="0" w:noVBand="1"/>
      </w:tblPr>
      <w:tblGrid>
        <w:gridCol w:w="8647"/>
      </w:tblGrid>
      <w:tr w:rsidRPr="003851F5" w:rsidR="00172CD4" w:rsidTr="0017251A" w14:paraId="58E59263" w14:textId="77777777">
        <w:trPr>
          <w:cantSplit/>
          <w:trHeight w:val="615"/>
        </w:trPr>
        <w:tc>
          <w:tcPr>
            <w:tcW w:w="8647" w:type="dxa"/>
          </w:tcPr>
          <w:p w:rsidRPr="003851F5" w:rsidR="00172CD4" w:rsidP="0017251A" w:rsidRDefault="00172CD4" w14:paraId="58E59262" w14:textId="77777777">
            <w:pPr>
              <w:pStyle w:val="BodyTextIndent"/>
              <w:tabs>
                <w:tab w:val="left" w:pos="8397"/>
              </w:tabs>
              <w:ind w:left="0"/>
              <w:rPr>
                <w:sz w:val="24"/>
                <w:szCs w:val="28"/>
              </w:rPr>
            </w:pPr>
            <w:r w:rsidRPr="003851F5">
              <w:rPr>
                <w:sz w:val="24"/>
                <w:szCs w:val="28"/>
              </w:rPr>
              <w:t>*Dokuments ir parakstīts ar drošu elektronisko parakstu</w:t>
            </w:r>
          </w:p>
        </w:tc>
      </w:tr>
    </w:tbl>
    <w:p w:rsidR="00172CD4" w:rsidP="00172CD4" w:rsidRDefault="00172CD4" w14:paraId="58E59264" w14:textId="77777777">
      <w:pPr>
        <w:rPr>
          <w:sz w:val="20"/>
          <w:szCs w:val="24"/>
        </w:rPr>
      </w:pPr>
    </w:p>
    <w:p w:rsidR="00172CD4" w:rsidP="00172CD4" w:rsidRDefault="00172CD4" w14:paraId="58E59265" w14:textId="77777777">
      <w:pPr>
        <w:rPr>
          <w:sz w:val="20"/>
          <w:szCs w:val="24"/>
        </w:rPr>
      </w:pPr>
    </w:p>
    <w:p w:rsidR="00172CD4" w:rsidP="00172CD4" w:rsidRDefault="00172CD4" w14:paraId="58E59266" w14:textId="77777777">
      <w:pPr>
        <w:rPr>
          <w:sz w:val="20"/>
          <w:szCs w:val="24"/>
        </w:rPr>
      </w:pPr>
    </w:p>
    <w:p w:rsidR="00172CD4" w:rsidP="00172CD4" w:rsidRDefault="00172CD4" w14:paraId="58E59267" w14:textId="77777777">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rsidRPr="00E87F09" w:rsidR="00172CD4" w:rsidP="00172CD4" w:rsidRDefault="00172CD4" w14:paraId="58E59268" w14:textId="77777777">
      <w:pPr>
        <w:rPr>
          <w:sz w:val="20"/>
          <w:szCs w:val="24"/>
        </w:rPr>
      </w:pPr>
      <w:r w:rsidRPr="00E87F09">
        <w:rPr>
          <w:sz w:val="20"/>
          <w:szCs w:val="24"/>
        </w:rPr>
        <w:t>Ilga.Jermacane@fm.gov.lv</w:t>
      </w:r>
    </w:p>
    <w:p w:rsidR="00172CD4" w:rsidP="00172CD4" w:rsidRDefault="00172CD4" w14:paraId="58E59269" w14:textId="77777777">
      <w:pPr>
        <w:rPr>
          <w:sz w:val="20"/>
          <w:szCs w:val="24"/>
        </w:rPr>
      </w:pPr>
    </w:p>
    <w:p w:rsidR="00172CD4" w:rsidP="00172CD4" w:rsidRDefault="00172CD4" w14:paraId="58E5926A" w14:textId="77777777">
      <w:pPr>
        <w:rPr>
          <w:sz w:val="20"/>
          <w:szCs w:val="24"/>
        </w:rPr>
      </w:pPr>
      <w:proofErr w:type="spellStart"/>
      <w:r>
        <w:rPr>
          <w:sz w:val="20"/>
          <w:szCs w:val="24"/>
        </w:rPr>
        <w:t>Federe</w:t>
      </w:r>
      <w:proofErr w:type="spellEnd"/>
      <w:r>
        <w:rPr>
          <w:sz w:val="20"/>
          <w:szCs w:val="24"/>
        </w:rPr>
        <w:t xml:space="preserve"> </w:t>
      </w:r>
      <w:r w:rsidRPr="00BA7ACE">
        <w:rPr>
          <w:sz w:val="20"/>
          <w:szCs w:val="24"/>
        </w:rPr>
        <w:t>67</w:t>
      </w:r>
      <w:r>
        <w:rPr>
          <w:sz w:val="20"/>
          <w:szCs w:val="24"/>
        </w:rPr>
        <w:t>-</w:t>
      </w:r>
      <w:r w:rsidRPr="00BA7ACE">
        <w:rPr>
          <w:sz w:val="20"/>
          <w:szCs w:val="24"/>
        </w:rPr>
        <w:t>095</w:t>
      </w:r>
      <w:r>
        <w:rPr>
          <w:sz w:val="20"/>
          <w:szCs w:val="24"/>
        </w:rPr>
        <w:t>-</w:t>
      </w:r>
      <w:r w:rsidRPr="00BA7ACE">
        <w:rPr>
          <w:sz w:val="20"/>
          <w:szCs w:val="24"/>
        </w:rPr>
        <w:t>444</w:t>
      </w:r>
    </w:p>
    <w:p w:rsidRPr="00BA7ACE" w:rsidR="00172CD4" w:rsidP="00172CD4" w:rsidRDefault="00172CD4" w14:paraId="58E5926B" w14:textId="77777777">
      <w:pPr>
        <w:rPr>
          <w:sz w:val="20"/>
          <w:szCs w:val="24"/>
        </w:rPr>
      </w:pPr>
      <w:r>
        <w:rPr>
          <w:sz w:val="20"/>
          <w:szCs w:val="24"/>
        </w:rPr>
        <w:t>Guna.F</w:t>
      </w:r>
      <w:r w:rsidRPr="00BA7ACE">
        <w:rPr>
          <w:sz w:val="20"/>
          <w:szCs w:val="24"/>
        </w:rPr>
        <w:t>edere@fm.gov.lv</w:t>
      </w:r>
    </w:p>
    <w:p w:rsidR="00172CD4" w:rsidP="00172CD4" w:rsidRDefault="00172CD4" w14:paraId="58E5926C" w14:textId="77777777">
      <w:pPr>
        <w:rPr>
          <w:sz w:val="20"/>
          <w:szCs w:val="24"/>
        </w:rPr>
      </w:pPr>
    </w:p>
    <w:p w:rsidR="00172CD4" w:rsidP="00172CD4" w:rsidRDefault="00172CD4" w14:paraId="58E5926D" w14:textId="77777777">
      <w:pPr>
        <w:rPr>
          <w:sz w:val="20"/>
          <w:szCs w:val="24"/>
        </w:rPr>
      </w:pPr>
      <w:proofErr w:type="spellStart"/>
      <w:r>
        <w:rPr>
          <w:sz w:val="20"/>
          <w:szCs w:val="24"/>
        </w:rPr>
        <w:t>Mažuika</w:t>
      </w:r>
      <w:proofErr w:type="spellEnd"/>
      <w:r>
        <w:rPr>
          <w:sz w:val="20"/>
          <w:szCs w:val="24"/>
        </w:rPr>
        <w:t xml:space="preserve"> </w:t>
      </w:r>
      <w:r w:rsidRPr="00B97FAA">
        <w:rPr>
          <w:sz w:val="20"/>
          <w:szCs w:val="24"/>
        </w:rPr>
        <w:t>67</w:t>
      </w:r>
      <w:r>
        <w:rPr>
          <w:sz w:val="20"/>
          <w:szCs w:val="24"/>
        </w:rPr>
        <w:t>-</w:t>
      </w:r>
      <w:r w:rsidRPr="00B97FAA">
        <w:rPr>
          <w:sz w:val="20"/>
          <w:szCs w:val="24"/>
        </w:rPr>
        <w:t>083</w:t>
      </w:r>
      <w:r>
        <w:rPr>
          <w:sz w:val="20"/>
          <w:szCs w:val="24"/>
        </w:rPr>
        <w:t>-</w:t>
      </w:r>
      <w:r w:rsidRPr="00B97FAA">
        <w:rPr>
          <w:sz w:val="20"/>
          <w:szCs w:val="24"/>
        </w:rPr>
        <w:t>831</w:t>
      </w:r>
    </w:p>
    <w:p w:rsidRPr="00B97FAA" w:rsidR="00172CD4" w:rsidP="00172CD4" w:rsidRDefault="00172CD4" w14:paraId="58E5926E" w14:textId="77777777">
      <w:pPr>
        <w:rPr>
          <w:sz w:val="20"/>
          <w:szCs w:val="24"/>
        </w:rPr>
      </w:pPr>
      <w:r>
        <w:rPr>
          <w:sz w:val="20"/>
          <w:szCs w:val="24"/>
        </w:rPr>
        <w:t>Ieva.M</w:t>
      </w:r>
      <w:r w:rsidRPr="00B97FAA">
        <w:rPr>
          <w:sz w:val="20"/>
          <w:szCs w:val="24"/>
        </w:rPr>
        <w:t>azuika@fm.gov.lv</w:t>
      </w:r>
    </w:p>
    <w:p w:rsidR="00172CD4" w:rsidP="00172CD4" w:rsidRDefault="00172CD4" w14:paraId="58E5926F" w14:textId="77777777">
      <w:pPr>
        <w:rPr>
          <w:sz w:val="20"/>
          <w:szCs w:val="24"/>
        </w:rPr>
      </w:pPr>
    </w:p>
    <w:p w:rsidR="00172CD4" w:rsidP="00172CD4" w:rsidRDefault="00172CD4" w14:paraId="58E59270" w14:textId="77777777">
      <w:pPr>
        <w:rPr>
          <w:sz w:val="20"/>
        </w:rPr>
      </w:pPr>
      <w:r>
        <w:rPr>
          <w:sz w:val="20"/>
          <w:szCs w:val="24"/>
        </w:rPr>
        <w:t xml:space="preserve">Rozenberga </w:t>
      </w:r>
      <w:r>
        <w:rPr>
          <w:sz w:val="20"/>
        </w:rPr>
        <w:t>22-046-774</w:t>
      </w:r>
    </w:p>
    <w:p w:rsidR="00172CD4" w:rsidP="00172CD4" w:rsidRDefault="00172CD4" w14:paraId="58E59271" w14:textId="77777777">
      <w:pPr>
        <w:rPr>
          <w:sz w:val="20"/>
        </w:rPr>
      </w:pPr>
      <w:r w:rsidRPr="00214A96">
        <w:rPr>
          <w:sz w:val="20"/>
        </w:rPr>
        <w:t>Liga.Rozenberga@vni.lv</w:t>
      </w:r>
    </w:p>
    <w:p w:rsidR="00172CD4" w:rsidP="00172CD4" w:rsidRDefault="00172CD4" w14:paraId="58E59272" w14:textId="77777777">
      <w:pPr>
        <w:rPr>
          <w:sz w:val="20"/>
        </w:rPr>
      </w:pPr>
    </w:p>
    <w:p w:rsidRPr="00214A96" w:rsidR="00172CD4" w:rsidP="00172CD4" w:rsidRDefault="00172CD4" w14:paraId="58E59273" w14:textId="77777777">
      <w:pPr>
        <w:rPr>
          <w:sz w:val="20"/>
          <w:szCs w:val="24"/>
        </w:rPr>
      </w:pPr>
      <w:proofErr w:type="spellStart"/>
      <w:r w:rsidRPr="00214A96">
        <w:rPr>
          <w:sz w:val="20"/>
          <w:szCs w:val="24"/>
        </w:rPr>
        <w:t>Kanaša</w:t>
      </w:r>
      <w:proofErr w:type="spellEnd"/>
      <w:r w:rsidRPr="00214A96">
        <w:rPr>
          <w:sz w:val="20"/>
          <w:szCs w:val="24"/>
        </w:rPr>
        <w:t xml:space="preserve"> 67</w:t>
      </w:r>
      <w:r>
        <w:rPr>
          <w:sz w:val="20"/>
          <w:szCs w:val="24"/>
        </w:rPr>
        <w:t>-</w:t>
      </w:r>
      <w:r w:rsidRPr="00214A96">
        <w:rPr>
          <w:sz w:val="20"/>
          <w:szCs w:val="24"/>
        </w:rPr>
        <w:t>120</w:t>
      </w:r>
      <w:r>
        <w:rPr>
          <w:sz w:val="20"/>
          <w:szCs w:val="24"/>
        </w:rPr>
        <w:t>-</w:t>
      </w:r>
      <w:r w:rsidRPr="00214A96">
        <w:rPr>
          <w:sz w:val="20"/>
          <w:szCs w:val="24"/>
        </w:rPr>
        <w:t>587</w:t>
      </w:r>
    </w:p>
    <w:p w:rsidR="00172CD4" w:rsidP="00172CD4" w:rsidRDefault="00172CD4" w14:paraId="58E59274" w14:textId="77777777">
      <w:pPr>
        <w:rPr>
          <w:sz w:val="20"/>
          <w:szCs w:val="24"/>
        </w:rPr>
      </w:pPr>
      <w:r w:rsidRPr="003D3E02">
        <w:rPr>
          <w:sz w:val="20"/>
          <w:szCs w:val="24"/>
        </w:rPr>
        <w:t>Kristine.Kanasa@vid.gov.lv</w:t>
      </w:r>
    </w:p>
    <w:p w:rsidR="00172CD4" w:rsidP="00172CD4" w:rsidRDefault="00172CD4" w14:paraId="58E59275" w14:textId="77777777">
      <w:pPr>
        <w:rPr>
          <w:sz w:val="20"/>
          <w:szCs w:val="24"/>
        </w:rPr>
      </w:pPr>
    </w:p>
    <w:p w:rsidR="00172CD4" w:rsidP="00172CD4" w:rsidRDefault="00172CD4" w14:paraId="58E59276" w14:textId="77777777">
      <w:pPr>
        <w:rPr>
          <w:sz w:val="20"/>
          <w:szCs w:val="24"/>
        </w:rPr>
      </w:pPr>
      <w:proofErr w:type="spellStart"/>
      <w:r>
        <w:rPr>
          <w:sz w:val="20"/>
          <w:szCs w:val="24"/>
        </w:rPr>
        <w:t>Ālmane</w:t>
      </w:r>
      <w:proofErr w:type="spellEnd"/>
      <w:r>
        <w:rPr>
          <w:sz w:val="20"/>
          <w:szCs w:val="24"/>
        </w:rPr>
        <w:t xml:space="preserve"> </w:t>
      </w:r>
      <w:r w:rsidRPr="003D3E02">
        <w:rPr>
          <w:sz w:val="20"/>
          <w:szCs w:val="24"/>
        </w:rPr>
        <w:t>67</w:t>
      </w:r>
      <w:r>
        <w:rPr>
          <w:sz w:val="20"/>
          <w:szCs w:val="24"/>
        </w:rPr>
        <w:t>-</w:t>
      </w:r>
      <w:r w:rsidRPr="003D3E02">
        <w:rPr>
          <w:sz w:val="20"/>
          <w:szCs w:val="24"/>
        </w:rPr>
        <w:t>095</w:t>
      </w:r>
      <w:r>
        <w:rPr>
          <w:sz w:val="20"/>
          <w:szCs w:val="24"/>
        </w:rPr>
        <w:t>-</w:t>
      </w:r>
      <w:r w:rsidRPr="003D3E02">
        <w:rPr>
          <w:sz w:val="20"/>
          <w:szCs w:val="24"/>
        </w:rPr>
        <w:t>597</w:t>
      </w:r>
    </w:p>
    <w:p w:rsidRPr="003D3E02" w:rsidR="00172CD4" w:rsidP="00172CD4" w:rsidRDefault="00172CD4" w14:paraId="58E59277" w14:textId="77777777">
      <w:pPr>
        <w:rPr>
          <w:sz w:val="20"/>
          <w:szCs w:val="24"/>
        </w:rPr>
      </w:pPr>
      <w:r>
        <w:rPr>
          <w:sz w:val="20"/>
          <w:szCs w:val="24"/>
        </w:rPr>
        <w:t>S</w:t>
      </w:r>
      <w:r w:rsidRPr="003D3E02">
        <w:rPr>
          <w:sz w:val="20"/>
          <w:szCs w:val="24"/>
        </w:rPr>
        <w:t>abine.</w:t>
      </w:r>
      <w:r>
        <w:rPr>
          <w:sz w:val="20"/>
          <w:szCs w:val="24"/>
        </w:rPr>
        <w:t>A</w:t>
      </w:r>
      <w:r w:rsidRPr="003D3E02">
        <w:rPr>
          <w:sz w:val="20"/>
          <w:szCs w:val="24"/>
        </w:rPr>
        <w:t>lmane@fm.gov.lv</w:t>
      </w:r>
    </w:p>
    <w:p w:rsidRPr="006D6710" w:rsidR="000C0DD4" w:rsidP="00172CD4" w:rsidRDefault="000C0DD4" w14:paraId="58E59278" w14:textId="77777777">
      <w:pPr>
        <w:rPr>
          <w:sz w:val="20"/>
        </w:rPr>
      </w:pPr>
    </w:p>
    <w:sectPr w:rsidRPr="006D6710" w:rsidR="000C0DD4"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5927B" w14:textId="77777777" w:rsidR="000D33A1" w:rsidRDefault="000D33A1">
      <w:r>
        <w:separator/>
      </w:r>
    </w:p>
  </w:endnote>
  <w:endnote w:type="continuationSeparator" w:id="0">
    <w:p w14:paraId="58E5927C" w14:textId="77777777" w:rsidR="000D33A1" w:rsidRDefault="000D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58E59280"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E930A6">
          <w:rPr>
            <w:noProof/>
            <w:sz w:val="24"/>
            <w:szCs w:val="24"/>
          </w:rPr>
          <w:t>5</w:t>
        </w:r>
        <w:r w:rsidRPr="00557B49">
          <w:rPr>
            <w:sz w:val="24"/>
            <w:szCs w:val="24"/>
          </w:rPr>
          <w:fldChar w:fldCharType="end"/>
        </w:r>
      </w:p>
    </w:sdtContent>
  </w:sdt>
  <w:p w14:paraId="58E59281"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59290" w14:textId="77777777" w:rsidR="0015384D" w:rsidRDefault="0015384D">
    <w:pPr>
      <w:pStyle w:val="Footer"/>
      <w:jc w:val="center"/>
    </w:pPr>
  </w:p>
  <w:p w14:paraId="58E59291"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59279" w14:textId="77777777" w:rsidR="000D33A1" w:rsidRDefault="000D33A1">
      <w:r>
        <w:separator/>
      </w:r>
    </w:p>
  </w:footnote>
  <w:footnote w:type="continuationSeparator" w:id="0">
    <w:p w14:paraId="58E5927A" w14:textId="77777777" w:rsidR="000D33A1" w:rsidRDefault="000D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DC1310" w14:paraId="58E5927D" w14:textId="77777777">
    <w:pPr>
      <w:pStyle w:val="Header"/>
      <w:framePr w:wrap="around" w:hAnchor="margin" w:vAnchor="text"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14:paraId="58E592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P="008C508E" w:rsidRDefault="00F33DBE" w14:paraId="58E5927F" w14:textId="77777777">
    <w:pPr>
      <w:pStyle w:val="Header"/>
    </w:pPr>
    <w:r>
      <w:tab/>
    </w:r>
    <w:r>
      <w:tab/>
    </w:r>
  </w:p>
</w:hdr>
</file>

<file path=word/header3.xml><?xml version="1.0" encoding="utf-8"?>
<w:hd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14:paraId="58E59282" w14:textId="77777777">
    <w:pPr>
      <w:pStyle w:val="Header"/>
    </w:pPr>
  </w:p>
  <w:p w:rsidR="002C22B9" w:rsidRDefault="002C22B9" w14:paraId="58E59283" w14:textId="77777777">
    <w:pPr>
      <w:pStyle w:val="Header"/>
    </w:pPr>
  </w:p>
  <w:p w:rsidR="002C22B9" w:rsidRDefault="002C22B9" w14:paraId="58E59284" w14:textId="77777777">
    <w:pPr>
      <w:pStyle w:val="Header"/>
    </w:pPr>
  </w:p>
  <w:p w:rsidR="002C22B9" w:rsidP="002C22B9" w:rsidRDefault="0037045B" w14:paraId="58E59285" w14:textId="77777777">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editId="58E59293" wp14:anchorId="58E5929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P="002C22B9" w:rsidRDefault="002C22B9" w14:paraId="58E59298"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8E59292">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v:textbox inset="0,0,0,0">
                <w:txbxContent>
                  <w:p w:rsidR="002C22B9" w:rsidP="002C22B9" w:rsidRDefault="002C22B9" w14:paraId="58E59298"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Pr="002C22B9" w:rsidR="002C22B9">
      <w:rPr>
        <w:noProof/>
        <w:lang w:eastAsia="lv-LV"/>
      </w:rPr>
      <w:drawing>
        <wp:anchor distT="0" distB="0" distL="114300" distR="114300" simplePos="0" relativeHeight="251661312" behindDoc="1" locked="0" layoutInCell="1" allowOverlap="1" wp14:editId="58E59295" wp14:anchorId="58E5929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14:paraId="58E59286" w14:textId="77777777">
    <w:pPr>
      <w:pStyle w:val="Header"/>
    </w:pPr>
  </w:p>
  <w:p w:rsidR="002C22B9" w:rsidRDefault="002C22B9" w14:paraId="58E59287" w14:textId="77777777">
    <w:pPr>
      <w:pStyle w:val="Header"/>
    </w:pPr>
  </w:p>
  <w:p w:rsidR="002C22B9" w:rsidRDefault="002C22B9" w14:paraId="58E59288" w14:textId="77777777">
    <w:pPr>
      <w:pStyle w:val="Header"/>
    </w:pPr>
  </w:p>
  <w:p w:rsidR="002C22B9" w:rsidRDefault="002C22B9" w14:paraId="58E59289" w14:textId="77777777">
    <w:pPr>
      <w:pStyle w:val="Header"/>
    </w:pPr>
  </w:p>
  <w:p w:rsidR="002C22B9" w:rsidRDefault="002C22B9" w14:paraId="58E5928A" w14:textId="77777777">
    <w:pPr>
      <w:pStyle w:val="Header"/>
    </w:pPr>
  </w:p>
  <w:p w:rsidR="002C22B9" w:rsidRDefault="002C22B9" w14:paraId="58E5928B" w14:textId="77777777">
    <w:pPr>
      <w:pStyle w:val="Header"/>
    </w:pPr>
  </w:p>
  <w:p w:rsidR="002C22B9" w:rsidRDefault="0037045B" w14:paraId="58E5928C" w14:textId="77777777">
    <w:pPr>
      <w:pStyle w:val="Header"/>
    </w:pPr>
    <w:r>
      <w:rPr>
        <w:noProof/>
        <w:lang w:eastAsia="lv-LV"/>
      </w:rPr>
      <mc:AlternateContent>
        <mc:Choice Requires="wpg">
          <w:drawing>
            <wp:anchor distT="0" distB="0" distL="114300" distR="114300" simplePos="0" relativeHeight="251659264" behindDoc="1" locked="0" layoutInCell="1" allowOverlap="1" wp14:editId="58E59297" wp14:anchorId="58E59296">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2.7pt;margin-top:149.85pt;width:467.5pt;height:3.55pt;z-index:-251657216;mso-position-horizontal-relative:margin;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w14:anchorId="25B1329D">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mc:Fallback>
      </mc:AlternateContent>
    </w:r>
  </w:p>
  <w:p w:rsidR="002C22B9" w:rsidRDefault="002C22B9" w14:paraId="58E5928D" w14:textId="77777777">
    <w:pPr>
      <w:pStyle w:val="Header"/>
    </w:pPr>
  </w:p>
  <w:p w:rsidR="002C22B9" w:rsidRDefault="002C22B9" w14:paraId="58E5928E" w14:textId="77777777">
    <w:pPr>
      <w:pStyle w:val="Header"/>
    </w:pPr>
  </w:p>
  <w:p w:rsidR="002C22B9" w:rsidRDefault="002C22B9" w14:paraId="58E5928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D33A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2CD4"/>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A6AC5"/>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661BF"/>
    <w:rsid w:val="00474D18"/>
    <w:rsid w:val="00483407"/>
    <w:rsid w:val="004E2880"/>
    <w:rsid w:val="004E45F2"/>
    <w:rsid w:val="004E4C3B"/>
    <w:rsid w:val="004F221F"/>
    <w:rsid w:val="004F32A1"/>
    <w:rsid w:val="004F3C55"/>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7F6B1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30A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E5921D"/>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378B0-18C1-4059-9877-E612BB449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2148</Words>
  <Characters>15986</Characters>
  <Application>Microsoft Office Word</Application>
  <DocSecurity>4</DocSecurity>
  <Lines>133</Lines>
  <Paragraphs>36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Likumprojekts "Elektronisko sakaru likums" _x000d_
VSS-7</dc:subject>
  <dc:creator>Jermacāne I.</dc:creator>
  <dc:description>Sagatavots ALS E-aprites vidē.</dc:description>
  <cp:lastModifiedBy>Jana Lūsvere</cp:lastModifiedBy>
  <cp:revision>2</cp:revision>
  <cp:lastPrinted>2007-06-25T10:49:00Z</cp:lastPrinted>
  <dcterms:created xsi:type="dcterms:W3CDTF">2020-09-28T07:47:00Z</dcterms:created>
  <dcterms:modified xsi:type="dcterms:W3CDTF">2020-09-28T07:47:00Z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