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vides aizsardzības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ņemot vērā, ka saskaņā ar Ministru kabineta 2024. gada 7. jūnija rīkojuma Nr. 446 "Par Vides aizsardzības un reģionālās attīstības ministrijas un Klimata un enerģētikas ministrijas reorganizāciju" 16. punktu, lai nodrošinātu Latvijas vides aizsardzības fonda (vides joma) administrēšanas funkciju, tika atbalstīts tikai divu jaunu amata vietu izveide Klimata un enerģētikas ministrijā, nevis "ar MK rīkojuma Nr.446 16.punktu tika atbalstīta divu jaunu amata vietu izveide KEM </w:t>
            </w:r>
            <w:r w:rsidR="00000000" w:rsidRPr="00000000" w:rsidDel="00000000">
              <w:rPr>
                <w:u w:val="single"/>
                <w:rtl w:val="0"/>
              </w:rPr>
              <w:t xml:space="preserve">un vienas amata vietas pārdale no VRAA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Valsts reģionālās attīstības aģentūras nodarbinātajiem, ņemot vērā, ka šobrīd Valsts reģionālās attīstības aģentūras atbildībā ir Latvijas vides aizsardzības fonda likumā noteikto funkciju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Valsts reģionālās attīstības aģentūru, ņemot vērā, ka šobrīd tās atbildībā ir Latvijas vides aizsardzības fonda likumā noteikto funkciju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27.06.2024.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27.06.2024.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Atzinumi_24-TA-788.docx</dc:title>
</cp:coreProperties>
</file>

<file path=docProps/custom.xml><?xml version="1.0" encoding="utf-8"?>
<Properties xmlns="http://schemas.openxmlformats.org/officeDocument/2006/custom-properties" xmlns:vt="http://schemas.openxmlformats.org/officeDocument/2006/docPropsVTypes"/>
</file>