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Attīstības sadarbības politikas plānu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un citām atbildīgajām institūcijām plānā paredzēto pasākumu īstenošanu 2024. gadā nodrošināt piešķirto līdzekļu ietvaros. Jautājumu par papildu nepieciešamo finansējumu plānā paredzēto pasākumu īstenošanai 2025. gadā un turpmākajos gados izskatīt Ministru kabinetā kārtējā gada valsts budžeta likumprojekta un vidējā termiņa budžeta ietvara likumprojekta sagatavošanas un izskatīšanas procesā kopā ar visu ministriju un citu centrālo valsts iestāžu iesniegtajiem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3. punktu un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u w:val="single"/>
                <w:rtl w:val="0"/>
              </w:rPr>
              <w:t xml:space="preserve">Atbildīgajām un līdzatbildīgajām</w:t>
            </w:r>
            <w:r w:rsidR="00000000" w:rsidRPr="00000000" w:rsidDel="00000000">
              <w:rPr>
                <w:rtl w:val="0"/>
              </w:rPr>
              <w:t xml:space="preserve"> institūcijām plānā paredzēto pasākumu īstenošanu 2024. gadā nodrošināt piešķirto līdzekļu ietvaros. Jautājumu par papildu nepieciešamo finansējumu plānā paredzēto pasākumu īstenošanai 2025. gadā un turpmākajos gados izskatīt Ministru kabinetā </w:t>
            </w:r>
            <w:r w:rsidR="00000000" w:rsidRPr="00000000" w:rsidDel="00000000">
              <w:rPr>
                <w:u w:val="single"/>
                <w:rtl w:val="0"/>
              </w:rPr>
              <w:t xml:space="preserve">likumprojekta par valsts budžetu kārtējam gadam un vidēja termiņa budžeta ietvaru</w:t>
            </w:r>
            <w:r w:rsidR="00000000" w:rsidRPr="00000000" w:rsidDel="00000000">
              <w:rPr>
                <w:rtl w:val="0"/>
              </w:rPr>
              <w:t xml:space="preserve"> sagatavošanas un izskatīšanas procesā kopā ar visu ministriju un citu centrālo valsts iestāžu iesniegtajiem prioritāro pasākumu pieteikumiem atbilstoši valsts budžeta finansiālajām iespējām. </w:t>
            </w:r>
            <w:r w:rsidR="00000000" w:rsidRPr="00000000" w:rsidDel="00000000">
              <w:rPr>
                <w:u w:val="single"/>
                <w:rtl w:val="0"/>
              </w:rPr>
              <w:t xml:space="preserve">Ja valsts budžeta likumprojekta sagatavošanas procesā papildu valsts budžeta finansējums plānā paredzēto pasākumu īstenošanai netiek piešķirts vai tiek piešķirts daļēji, tad plāna izpildē iesaistītajām institūcijām nodrošināt, ka tiek īstenoti tie plānā paredzētie pasākumi, kurus var nodrošināt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Ukrainas rekonstrukcijas atbalstam Ārlietu ministrijai un Ekonomikas ministrijai saskaņā ar Ministru kabineta lēmumiem 2023. gadā tika pārdalīts finansējums 5 103 300</w:t>
            </w:r>
            <w:r w:rsidR="00000000" w:rsidRPr="00000000" w:rsidDel="00000000">
              <w:rPr>
                <w:i w:val="1"/>
                <w:rtl w:val="0"/>
              </w:rPr>
              <w:t xml:space="preserve"> euro</w:t>
            </w:r>
            <w:r w:rsidR="00000000" w:rsidRPr="00000000" w:rsidDel="00000000">
              <w:rPr>
                <w:rtl w:val="0"/>
              </w:rPr>
              <w:t xml:space="preserve"> apmērā. Ņemot vērā minēto, lūdzam plāna projektā I sadaļas “Plāna kopsavilkums” devītajā rindkopā precizēt minētajam mērķim norādīto finansējuma apmēru un gadu. Papildus lūdzam izvērtēt vai sniegtā informācija nav papildināma ar budžeta resorā “74.Gadskārtējā valsts budžeta izpildes procesā pārdalāmais finansējums” rezervēto finansējumu prioritārajam pasākumam “Pasākumi Ukrainas atbalstam un globālās drošības veicināšanai (atbalsts Ukrainas rekonstrukcijai un iemaksas Ukrainas atbalstam)” 2024. gadam 11 374 433 </w:t>
            </w:r>
            <w:r w:rsidR="00000000" w:rsidRPr="00000000" w:rsidDel="00000000">
              <w:rPr>
                <w:i w:val="1"/>
                <w:rtl w:val="0"/>
              </w:rPr>
              <w:t xml:space="preserve">euro</w:t>
            </w:r>
            <w:r w:rsidR="00000000" w:rsidRPr="00000000" w:rsidDel="00000000">
              <w:rPr>
                <w:rtl w:val="0"/>
              </w:rPr>
              <w:t xml:space="preserve">, 2025. gadam 10 443 718 </w:t>
            </w:r>
            <w:r w:rsidR="00000000" w:rsidRPr="00000000" w:rsidDel="00000000">
              <w:rPr>
                <w:i w:val="1"/>
                <w:rtl w:val="0"/>
              </w:rPr>
              <w:t xml:space="preserve"> euro </w:t>
            </w:r>
            <w:r w:rsidR="00000000" w:rsidRPr="00000000" w:rsidDel="00000000">
              <w:rPr>
                <w:rtl w:val="0"/>
              </w:rPr>
              <w:t xml:space="preserve">un 2026.gadam 10 543 718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projektā I sadaļu “Plāna kopsavilkums” pie pirmā Pamatnostādņu rīcības virziena sniegto informāciju ar likumprojektā “Par valsts budžetu 2024. gadam un budžeta ietvaru 2024., 2025. un 2026. gadam” Ārlietu ministrijai budžeta programmā 07.00.00 “Attīstības sadarbības projekti un starptautiskā palīdzība” paredzēto finansējumu 2025. un 2026. gadam, ņemot vērā, ka tas ir plāna darbības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projektā II sadaļas “Esošās situācijas raksturojums” pirmajā un trešajā rindkopā sniegto informāciju par attīstības sadarbības īstenošanai plānoto finansējuma apmēru 2024.-2026.gadam, kam jāatbilst likumprojektā “Par valsts budžetu 2024. gadam un budžeta ietvaru 2024., 2025. un 2026. gadam” Ārlietu ministrijas budžetā paredzētajam. Papildus lūdzam tabulā “Ārlietu ministrijas divpusējā attīstības sadarbības budžeta sadalījums” svītrot 2027.gadam norādīto finansējuma sadalījumu, ņemot vērā, ka 2027. gadam Ārlietu ministrijas budžetā finansējums nav paredzēts un tiks plānots likumprojekta "Par valsts budžetu 2025. gadam un budžeta ietvaru 2025., 2026. un 2027. gadam” sagatavošanas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projektā IV sadaļu “Ietekmes novērtējums uz valsts un pašvaldību budžetu” papildināt ar informāciju, ka atbildīgās un līdzatbildīgās institūcijas plānā paredzēto pasākumu īstenošanu 2024. gadā nodrošinās piešķirto līdzekļu ietvaros, savukārt jautājums par papildu nepieciešamo finansējumu plānā paredzēto pasākumu īstenošanai 2025. gadā un turpmākajos gados skatāms Ministru kabinetā likumprojekta par valsts budžetu kārtējam gadam un vidēja termiņa budžeta ietvaru sagatavošanas un izskatīšanas procesā kopā ar visu ministriju un citu centrālo valsts iestāžu iesniegtajiem prioritāro pasākumu pieteikumiem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projektā IV sadaļas “Ietekmes novērtējums uz valsts un pašvaldību budžetu” tabulā norādīto kopējā finansējuma apmēru, lai tas atbilstu zemāk sadalījumā pa ministrijām un pasākumiem norādītā finansējuma summai, kā arī 3.1., 3.2. un 3.5. uzdevumu realizācijai norādīto finansējumu kopā, kas šobrīd neveido pie konkrētajiem plāna pasākumiem norādītā finansējuma kopsummas. Vienlaikus lūdzam tabulā finansējumu norādīt veselos skaitļos.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projektā IV sadaļas “Ietekmes novērtējums uz valsts un pašvaldību budžetu” tabulā saskaņā ar vidēja termiņa budžeta ietvara likumu plānoto finansējumu norādīt 2024.-2026.gadam un svītrot 2027.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likumprojekts “Par valsts budžetu 2024. gadam un budžeta ietvaru 2024., 2025. un 2026. gadam” jau pieņemts Saeimā 1.lasījumā, tad 2024.gadā paredzētie pasākumi ir īstenojami ministrijām piešķirto valsts budžeta līdzekļu ietvaros un plāna projektā IV. sadaļas “Ietekmes novērtējums uz valsts un pašvaldību budžetu” tabulā sniegtā informācija par papildu nepieciešamo finansējumu 1. un 10. pasākumam 2024.gadā ir svītrojama.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projektā IV sadaļas “Ietekmes novērtējums uz valsts un pašvaldību budžetu” tabulā norādīt 11. pasākumam 2024. gadā plānoto finansējuma apmēru atbilstoši likumprojektam "Par vidēja termiņa budžeta ietvaru 2024., 2025. un 2026. gadam", vienlaikus norādot budžeta apakšprogrammas kodu un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IV sadaļā “Ietekmes novērtējums uz valsts un pašvaldību budžetu” 16., 49., 51., 52., 53. un 55. pasākumam norādīt budžeta programmas (apakšprogrammas) kodu un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IV sadaļas “Ietekmes novērtējums uz valsts un pašvaldību budžetu” 30.pasākumam svītrot pie finansējuma iekavās norādīto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Labklājības ministrijas izstrādātā likumprojekta “Par Latvijas Republikas un Moldovas Republikas līgumu sociālās drošības jomā” anotācijai (izskatīts MK 14.11.23. sēdē (prot.Nr.57 18.§)) Labklājības ministrijai (Valsts sociālās apdrošināšanas aģentūrai) netika plānots papildu nepieciešamais finansējums saistībā ar Latvijas un Moldovas līguma sociālās drošības jomā noslēgšanu, plāna projekta IV sadaļas "Ietekmes novērtējums uz valsts un pašvaldību budžetu" tabulas 8.ailē svītrojams 42.pasākumam norādītais papildu nepieciešamais finansējuma apmērs 2024.gadam, attiecīgi svītrojot 3.4.uzdevumam 8.ailē norādīto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par plāna projekta  IV sadaļas "Ietekmes novērtējums uz valsts un pašvaldību budžetu" tabulā ietverto 5.2.uzdevumu, norādot no kādiem līdzekļiem un kādā apmērā plānots nodrošināt Global Education Network Europe (GENE) peer review ziņojuma par Latviju prezentācijas pasākuma norisi.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IV sadaļas “Ietekmes novērtējums uz valsts un pašvaldību budžetu” 44. pasākumam  Iekšlietu ministrijas budžetā 2024. un 2026. gadā plānotās summas atbilstoši likumprojektam "Par vidēja termiņa budžeta ietvaru 2024., 2025. un 2026. gadam", kā arī papildināt ar informāciju par Finanšu ministrijas  budžeta apakšprogrammā 67.07.00 “Eiropas Kopienas iniciatīvas projekti” plānoto finansējumu projektam “Eiropas Savienības Robežu pārvaldības programmas Centrālāzijā un Afganistānā 10.posms (BOMCA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2024.gadam – 5 046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2025.gadam – 5 046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šajā sadaļā nepieciešams papildināt arī kopsummas pie 3.4. uzdevuma un pie Finanšu ministrijas budžetā plānotā finansējuma plāna realizācijai 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Dzene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2.5. uzdevumā minētos pasākumus plāna projekta II sadaļā "Esošās situācijas raksturojums" un IV sadaļā "Ietekmes novērtējums uz valsts un pašvaldību budžetu" atbilstoši ārpus TAP portāla nosūtītajam piedāvājumam redakcijai </w:t>
            </w:r>
            <w:r w:rsidR="00000000" w:rsidRPr="00000000" w:rsidDel="00000000">
              <w:rPr>
                <w:i w:val="1"/>
                <w:rtl w:val="0"/>
              </w:rPr>
              <w:t xml:space="preserve">TC režīmā</w:t>
            </w:r>
            <w:r w:rsidR="00000000" w:rsidRPr="00000000" w:rsidDel="00000000">
              <w:rPr>
                <w:rtl w:val="0"/>
              </w:rPr>
              <w:t xml:space="preserve"> plāna projekta 19., 39. un 40.lpp.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Vītola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Attīstības sadarbības politikas plāna 2024.-2027. gadam 3.sadaļas "Rīcības virziens: Stiprināt Latvijas attīstības sadarbības īstenošanas institucionālo ietvaru, politikas veidotāju un īstenotāju profesionalitāti un darbības saskaņotību" 3.1. uzdevumu "Veicināt Latvijas iesaisti lielapjoma ES un citu donoru finansētos attīstības sadarbības projektu īstenošanā, ar to saistītās funkcijas integrējot Aģentūras darbā un veicot ES pīlāru izvērtējumu" ar pasākumu "Latvijas attīstības sadarbības zīmola izstrāde". Pasākums veicinātu Latvijas īstenoto attīstības sadarbības projektu un aktivitāšu atpazīstamību vietējā un starptautiskā mērogā.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Latvijas attīstības sadarbības zīmola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rezultāts: Palielināta Latvijas īstenoto attīstības sadarbības projektu un aktivitāšu atpazīstamību vietējā un starptautiskā mērogā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Rezultatīvais rādītājs: Izstrādāts vienots Latvijas attīstības sadarbības zīmols (nosaukums, logo, publicitātes materiāli,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institūcijas un citi īstenotāji: Finanšu ministrija (Centrālā finanšu un līgumu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termiņš: 31.12.2025.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Turkopule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23-TA-2635</w:t>
    </w:r>
    <w:r>
      <w:br/>
    </w:r>
    <w:r w:rsidR="00000000" w:rsidRPr="00000000" w:rsidDel="00000000">
      <w:rPr>
        <w:rtl w:val="0"/>
      </w:rPr>
      <w:t xml:space="preserve">Izdrukāts 01.12.2023.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23-TA-2635</w:t>
    </w:r>
    <w:r>
      <w:br/>
    </w:r>
    <w:r w:rsidR="00000000" w:rsidRPr="00000000" w:rsidDel="00000000">
      <w:rPr>
        <w:rtl w:val="0"/>
      </w:rPr>
      <w:t xml:space="preserve">Izdrukāts 01.12.2023.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Atzinumi_23-TA-2635.docx</dc:title>
</cp:coreProperties>
</file>

<file path=docProps/custom.xml><?xml version="1.0" encoding="utf-8"?>
<Properties xmlns="http://schemas.openxmlformats.org/officeDocument/2006/custom-properties" xmlns:vt="http://schemas.openxmlformats.org/officeDocument/2006/docPropsVTypes"/>
</file>