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9. jūlija noteikumos Nr. 328 "Sankciju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05.03.2025. 21.07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05.03.2025. 21.07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