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25-TA-1171: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Žurnālistu un citu mediju profesionāļu drošības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ir pierādījies, ka atbildība par Krimināllikumā paredzētajiem noziedzīgajiem nodarījumiem, kas tiek veikti attiecībā pret žurnālistiem virtuālajā vidē nedarbojas, par ko daudz tika diskutēts ar piemēriem darba grupas sastāvā, lūdzam Plāna projekta IV.nodaļas “Pasākumi plāna mērķa sasniegšanai” 1.rīcības virziena 1.1.pasākumā neatteikties no risinājuma kriminālprocesuālā normatīvā regulējuma sakārtošanai.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Pārstāvot VSIA "Latvijas Sabiedriskais medijs" viedokli, uzskatām, ka ir atjaunojama iepriekšējā plāna projekta IV.nodaļas “Pasākumi plāna mērķa sasniegšanai” 2.rīcības virziena 2.2.pasākuma 2.rezultatīvā rādītāja redakcija, paredzot apmācības tiesnešiem un prokuroriem, jo tikai apmācību procesā var rasties izpratne par žurnālistu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 (turpmāk - SEPLP) uzskata, ka ir atjaunojama iepriekšējā plāna 2.0 versijā iekļautā 1.2.pasākuma darbības rezultāta un rezultatīvā rādītāja redakcija, kas tika saskaņota darba grupā. Lūdzam Kultūras ministriju precizēt, ka pasākuma mērķis skar normatīvo aktu izmaiņas attiecībā uz kriminālprocesu, nevis civilprocesu. Darba grupā izskanēja praktiski piemēri, kad elektroniskais plašsaziņas līdzeklis ir vērsies policijā, pārstāvot žurnālistu, ar kuru ir līgumattiecībās, kurš pats dažādu iemeslu dēļ (piemēram, saņemto draudu dēļ) nav gatavs savu tiesību aizstāvībai, taču policija ir lēmusi par atteikumu ierosināt kriminālprocesu. Kriminālprocesa likuma 7. panta otrajā daļā ir uzskaitīti Krimināllikuma panti, par kuros paredzēto nodarījumu kriminālprocesu uzsāk, ja saņemts tās personas pieteikums, kurai nodarīts kaitējums, t.sk. Krimināllikuma 132. pantā, 132.</w:t>
            </w:r>
            <w:r w:rsidR="00000000" w:rsidRPr="00000000" w:rsidDel="00000000">
              <w:rPr>
                <w:vertAlign w:val="superscript"/>
                <w:rtl w:val="0"/>
              </w:rPr>
              <w:t xml:space="preserve">1</w:t>
            </w:r>
            <w:r w:rsidR="00000000" w:rsidRPr="00000000" w:rsidDel="00000000">
              <w:rPr>
                <w:rtl w:val="0"/>
              </w:rPr>
              <w:t xml:space="preserve"> pantā, 157.pantā paredzētajiem noziedzīgajiem nodarījumiem, ar kuriem var sastapties žurnālists, izpildot savus profesionālos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par 1.2.pasākuma īstenošanu atbildīgo institūciju, SEPLP ieskatā LŽA kā biedrība nevar būt noteikta par atbildīgo institūciju konkrētas nozares politikas īstenošanas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plāna projekta IV.nodaļas “Pasākumi plāna mērķa sasniegšanai” 3.rīcības virziena 3.3.pasākuma noteikto izpildes termiņu, risinājumu nodrošinot iespējami ātrākā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plāna projekta IV.nodaļas “Pasākumi plāna mērķa sasniegšanai” 2.rīcības virziena 2.2.pasākuma 2. apakšpunktā noteikto termiņu tiesnešu un prokuroru piekļuvi informatīvajiem materiāliem un apmācībām, salāgojot ar policijas darbinieku darbinieku apmācībām norādīto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25-TA-1171</w:t>
    </w:r>
    <w:r>
      <w:br/>
    </w:r>
    <w:r w:rsidR="00000000" w:rsidRPr="00000000" w:rsidDel="00000000">
      <w:rPr>
        <w:rtl w:val="0"/>
      </w:rPr>
      <w:t xml:space="preserve">Izdrukāts 16.09.2025.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25-TA-1171</w:t>
    </w:r>
    <w:r>
      <w:br/>
    </w:r>
    <w:r w:rsidR="00000000" w:rsidRPr="00000000" w:rsidDel="00000000">
      <w:rPr>
        <w:rtl w:val="0"/>
      </w:rPr>
      <w:t xml:space="preserve">Izdrukāts 16.09.2025.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Atzinumi_25-TA-1171.docx</dc:title>
</cp:coreProperties>
</file>

<file path=docProps/custom.xml><?xml version="1.0" encoding="utf-8"?>
<Properties xmlns="http://schemas.openxmlformats.org/officeDocument/2006/custom-properties" xmlns:vt="http://schemas.openxmlformats.org/officeDocument/2006/docPropsVTypes"/>
</file>