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25-TA-800: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Ekonomikas ministrijas (turpmāk arī EM) izstrādāto projektu “Grozījumi Ministru kabineta 2014. gada 2. septembra noteikumos Nr. 529 "Ēku būvnoteikumi"” (turpmāk Projekts) un izsaka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iebilst pret Projekta 1.10.punktu EM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1.10.punkts paredz attiecināt Noteikumu 12.</w:t>
            </w:r>
            <w:r w:rsidR="00000000" w:rsidRPr="00000000" w:rsidDel="00000000">
              <w:rPr>
                <w:vertAlign w:val="superscript"/>
                <w:rtl w:val="0"/>
              </w:rPr>
              <w:t xml:space="preserve">1</w:t>
            </w:r>
            <w:r w:rsidR="00000000" w:rsidRPr="00000000" w:rsidDel="00000000">
              <w:rPr>
                <w:rtl w:val="0"/>
              </w:rPr>
              <w:t xml:space="preserve"> punkta nosacījumus uz otrās grupas </w:t>
            </w:r>
            <w:r w:rsidR="00000000" w:rsidRPr="00000000" w:rsidDel="00000000">
              <w:rPr>
                <w:b w:val="1"/>
                <w:u w:val="single"/>
                <w:rtl w:val="0"/>
              </w:rPr>
              <w:t xml:space="preserve">viena</w:t>
            </w:r>
            <w:r w:rsidR="00000000" w:rsidRPr="00000000" w:rsidDel="00000000">
              <w:rPr>
                <w:rtl w:val="0"/>
              </w:rPr>
              <w:t xml:space="preserve"> dzīvokļa dzīvojamām ēkām. LDDK ieskatā ir lietderīgi samazināt administratīvo slogu arī otrās grupas </w:t>
            </w:r>
            <w:r w:rsidR="00000000" w:rsidRPr="00000000" w:rsidDel="00000000">
              <w:rPr>
                <w:b w:val="1"/>
                <w:u w:val="single"/>
                <w:rtl w:val="0"/>
              </w:rPr>
              <w:t xml:space="preserve">divu</w:t>
            </w:r>
            <w:r w:rsidR="00000000" w:rsidRPr="00000000" w:rsidDel="00000000">
              <w:rPr>
                <w:rtl w:val="0"/>
              </w:rPr>
              <w:t xml:space="preserve"> dzīvokļu dzīvojamām ēkām ar kopējo platību, kas nepārsniedz 200 m</w:t>
            </w:r>
            <w:r w:rsidR="00000000" w:rsidRPr="00000000" w:rsidDel="00000000">
              <w:rPr>
                <w:vertAlign w:val="superscript"/>
                <w:rtl w:val="0"/>
              </w:rPr>
              <w:t xml:space="preserve">2</w:t>
            </w:r>
            <w:r w:rsidR="00000000" w:rsidRPr="00000000" w:rsidDel="00000000">
              <w:rPr>
                <w:rtl w:val="0"/>
              </w:rPr>
              <w:t xml:space="preserve"> līdzīgi kā tas paredzēts Projekta 1.6.punktā.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242. nr.; 2024, 211.nr.; 2025, 84.nr.)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1.12.punkts paredz attiecināt 22.2.apakšpunkta nosacījumus uz otrās grupas </w:t>
            </w:r>
            <w:r w:rsidR="00000000" w:rsidRPr="00000000" w:rsidDel="00000000">
              <w:rPr>
                <w:b w:val="1"/>
                <w:u w:val="single"/>
                <w:rtl w:val="0"/>
              </w:rPr>
              <w:t xml:space="preserve">viena</w:t>
            </w:r>
            <w:r w:rsidR="00000000" w:rsidRPr="00000000" w:rsidDel="00000000">
              <w:rPr>
                <w:rtl w:val="0"/>
              </w:rPr>
              <w:t xml:space="preserve"> dzīvokļa dzīvojamām ēkām. LDDK ieskatā ir lietderīgi samazināt administratīvo slogu arī otrās grupas </w:t>
            </w:r>
            <w:r w:rsidR="00000000" w:rsidRPr="00000000" w:rsidDel="00000000">
              <w:rPr>
                <w:b w:val="1"/>
                <w:u w:val="single"/>
                <w:rtl w:val="0"/>
              </w:rPr>
              <w:t xml:space="preserve">divu</w:t>
            </w:r>
            <w:r w:rsidR="00000000" w:rsidRPr="00000000" w:rsidDel="00000000">
              <w:rPr>
                <w:rtl w:val="0"/>
              </w:rPr>
              <w:t xml:space="preserve"> dzīvokļu dzīvojamām ēkām ar kopējo platību, kas nepārsniedz 200 m</w:t>
            </w:r>
            <w:r w:rsidR="00000000" w:rsidRPr="00000000" w:rsidDel="00000000">
              <w:rPr>
                <w:vertAlign w:val="superscript"/>
                <w:rtl w:val="0"/>
              </w:rPr>
              <w:t xml:space="preserve">2</w:t>
            </w:r>
            <w:r w:rsidR="00000000" w:rsidRPr="00000000" w:rsidDel="00000000">
              <w:rPr>
                <w:rtl w:val="0"/>
              </w:rPr>
              <w:t xml:space="preserve"> līdzīgi kā tas paredzēts Projekta 1.6.punktā.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242. nr.; 2024, 211.nr.; 2025, 84.nr.)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1.23.punktu EM piedāvāto redakciju. Projekta 1.12.punkts paredz noteikt, ka otrās grupas viena dzīvokļu dzīvojamo ēku </w:t>
            </w:r>
            <w:r w:rsidR="00000000" w:rsidRPr="00000000" w:rsidDel="00000000">
              <w:rPr>
                <w:u w:val="single"/>
                <w:rtl w:val="0"/>
              </w:rPr>
              <w:t xml:space="preserve">ir pieļaujams</w:t>
            </w:r>
            <w:r w:rsidR="00000000" w:rsidRPr="00000000" w:rsidDel="00000000">
              <w:rPr>
                <w:rtl w:val="0"/>
              </w:rPr>
              <w:t xml:space="preserve"> pieņemt ekspluatācijā, ja ir pilnīgi pabeigti vispārējie būvdarbi un inženiertīklu izbūve, veikta fasādes apdare </w:t>
            </w:r>
            <w:r w:rsidR="00000000" w:rsidRPr="00000000" w:rsidDel="00000000">
              <w:rPr>
                <w:u w:val="single"/>
                <w:rtl w:val="0"/>
              </w:rPr>
              <w:t xml:space="preserve">un ir labiekārtota teritorija ielas pusē</w:t>
            </w:r>
            <w:r w:rsidR="00000000" w:rsidRPr="00000000" w:rsidDel="00000000">
              <w:rPr>
                <w:rtl w:val="0"/>
              </w:rPr>
              <w:t xml:space="preserve">, kā arī ir iekārtota vismaz viena dzīvojamā telpa, virtuve un sanitārais mezgls, kā arī sanitārās iekārtas ir pievienotas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ieskatā vārdkopa “ir pieļaujams” ir ļoti plaši interpretējama. Noteikumiem ir jānoteic nosacījumi, kuriem izpildoties pēc būvdarbu veicēja/ būvētāja pieprasījuma ir jāpieņem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ieskatā nosacījums “ir labiekārtota teritorija ielas pusē” arī ir ļoti plaši interpretējams, un attiecībā uz otrās grupas viena un divu dzīvokļu dzīvojamām ēkām ar kopējo platību, kas nepārsniedz 200 m</w:t>
            </w:r>
            <w:r w:rsidR="00000000" w:rsidRPr="00000000" w:rsidDel="00000000">
              <w:rPr>
                <w:vertAlign w:val="superscript"/>
                <w:rtl w:val="0"/>
              </w:rPr>
              <w:t xml:space="preserve">2</w:t>
            </w:r>
            <w:r w:rsidR="00000000" w:rsidRPr="00000000" w:rsidDel="00000000">
              <w:rPr>
                <w:rtl w:val="0"/>
              </w:rPr>
              <w:t xml:space="preserve"> pilnībā izslēdzams.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punktu, kas paredz pienākumu institūcijai, kura pilda būvvaldes funkcijas, sagatavot un pēc pieprasījuma izsniegt personām, kuras plāno veikt pirmās grupas ēkas vai otrās grupas viena vai divu dzīvokļu dzīvojamās ēkas ar kopējo platību, kas nepārsniedz 200 m</w:t>
            </w:r>
            <w:r w:rsidR="00000000" w:rsidRPr="00000000" w:rsidDel="00000000">
              <w:rPr>
                <w:vertAlign w:val="superscript"/>
                <w:rtl w:val="0"/>
              </w:rPr>
              <w:t xml:space="preserve">2</w:t>
            </w:r>
            <w:r w:rsidR="00000000" w:rsidRPr="00000000" w:rsidDel="00000000">
              <w:rPr>
                <w:rtl w:val="0"/>
              </w:rPr>
              <w:t xml:space="preserve">, palīgēkas vai lauksaimniecības nedzīvojamās ēkas jauna būvniecību vai novietošanu, standartizētas vadlīnijas par konkrētajā vietā esošajiem nosacījumiem un ierobežojumiem (nosacītus tehniskos noteikumus). Ņemot vērā, ka to sagatavošana ir saistīta ar darba un citu resursu patēriņu, tas var būt maksas pakalpojums.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Pielikumu - standartizētu paskaidrojuma raksta veidlapu.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25-TA-800</w:t>
    </w:r>
    <w:r>
      <w:br/>
    </w:r>
    <w:r w:rsidR="00000000" w:rsidRPr="00000000" w:rsidDel="00000000">
      <w:rPr>
        <w:rtl w:val="0"/>
      </w:rPr>
      <w:t xml:space="preserve">Izdrukāts 20.06.2025. 21.57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25-TA-800</w:t>
    </w:r>
    <w:r>
      <w:br/>
    </w:r>
    <w:r w:rsidR="00000000" w:rsidRPr="00000000" w:rsidDel="00000000">
      <w:rPr>
        <w:rtl w:val="0"/>
      </w:rPr>
      <w:t xml:space="preserve">Izdrukāts 20.06.2025. 21.57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Atzinumi_25-TA-800.docx</dc:title>
</cp:coreProperties>
</file>

<file path=docProps/custom.xml><?xml version="1.0" encoding="utf-8"?>
<Properties xmlns="http://schemas.openxmlformats.org/officeDocument/2006/custom-properties" xmlns:vt="http://schemas.openxmlformats.org/officeDocument/2006/docPropsVTypes"/>
</file>