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25-TA-1091: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protokollēmuma projekts Par Ministru kabineta 2018. gada 12. jūnija sēdes protokollēmuma Nr. 28 11.§ “Noteikumu projekts “Būvju klasifikācijas noteikumi”" 3. punktā doto uzdevumu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iesniegto informāciju, atzīt Ministru kabineta 2018. gada 12. jūnija sēdes protokollēmuma Nr. 28 11.§ “Noteikumu projekts “Būvju klasifikācijas noteikumi” 3. punktā doto uzdevumu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nevar piekrist apgalvojumam, ka it kā esot zudusi aktualitāte Ministru kabineta 12.06.2018. protokola 28 11.§ 3.punktā dotajam uzdevumam: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Tieslietu ministrijai sadarbībā ar Ekonomikas ministriju, Vides aizsardzības un reģionālās attīstības ministriju un Zemkopības ministriju līdz 2019.gada 1.novembrim </w:t>
            </w:r>
            <w:r w:rsidR="00000000" w:rsidRPr="00000000" w:rsidDel="00000000">
              <w:rPr>
                <w:b w:val="1"/>
                <w:u w:val="single"/>
                <w:rtl w:val="0"/>
              </w:rPr>
              <w:t xml:space="preserve">izstrādāt jaunus būvju (vienotu teritorijas plānošanas un būvju) klasifikācijas noteikumus, kas ir balstīti uz teritorijas plānošanas klasifikāciju, bet vienlaikus nodrošina būvju klasifikācijas pielietošanu būvniecībā, ekonomikā un citās nozarēs.</w:t>
            </w:r>
            <w:r w:rsidR="00000000" w:rsidRPr="00000000" w:rsidDel="00000000">
              <w:rPr>
                <w:rtl w:val="0"/>
              </w:rPr>
              <w:t xml:space="preserve"> Tieslietu ministrijai darba grupā noteikumu projekta sagatavošanai uzaicināt piedalīties arī Inženierkomunikāciju turētāju sadarbības padomes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LPS vēl pirms šobrīd spēkā esošo Ministru kabineta12.06.2018.noteikumu nr.326  "Būvju klasifikācijas noteikumi" pieņemšanas ilgstoši norādīja un lūdza nodrošināt vienotu būvju klasifikāciju, kas atbilst Būvniecības likumā noteiktajam ēku iedalījumam grupās, kā arī izmantojama visās jomās, nevis speciālajās jomās tiek noteikta citāda būvju klasifikācija. (piem. LPS 06.12.2017.vēstule Nr.0420171145/A1849 Uz precizēto TAP VSS-475") Tādejādi MK 12.06.2018. protokola 28 11.§ 3.punktā dotais uzdevums tika uzdots, ieklausoties LPS iebildumos un argumentācijā.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Ministru kabineta12.06.2018.noteikumi nr.326  "Būvju klasifikācijas noteikumi" nav saskaņoti ar uz Būvniecības likuma pamata izdotajos Ministru kabineta 19.08.2014.noteikumos Nr.500 "Vispārīgie būvniteikumi" noteikto būvju iedalījumu  trīs grupās (atkarībā no būvniecības sarežģītības pakāpes un iespējamās ietekmes uz cilvēku dzīvību, veselību un vidi). Arī būvnormatīvi nav veidoti atbilstoši Būvju klasifikācijas noteikumiem un acīmredzami pieprasa būvju klasificēšanu pēc citiem principiem, kas atbilstu būvniecībā izvirzītajām prasībām   Tāpat citādāku būvju iedalījumu atļautajai apbūvei paredz Ministru kabineta 30.04.2013. noteikumi 30.04.2013.Nr.240 " Vispārīgie teritorijas plānošanas, izmantošanas un apbūves noteikumi"(t.sk. 4.pielikums). Savukārt Būvju klasifikācijas noteikumos noteiktie būvju tipi tiek izmantoti tikai un vienīgi kadastrālajā vērtēšanā, turklāt tipu noteikšanā ir pielietota klasificēšanas pamatiem neatbilstoša klasifikācijas struktūra, kad mazākā klasificēšanas vienība - telpu grupa tiek klasificēta tikai 4 zīmēs, bet ēkas - 8 zīmju pozīcijās, kas rada arī absurdas situācijas, kā arī problēmas kadastrālajā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Ministru kabinetu ietaupīt kā publisko iestāžu, tā privātpersonu laiku un resursus, kas šobrīd tiek tērēti dēļ tā, ka dažādos normatīvajos aktos ir noteiktas dažādas būvju klasificēšanas prasības, kuras nenosaka tikai ēku uzskaites kārtību statistikas mērķiem, bet šīs dažādās prasības ir noteiktas, kā obligāti ievērojamās.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w:t>
            </w:r>
            <w:r w:rsidR="00000000" w:rsidRPr="00000000" w:rsidDel="00000000">
              <w:rPr>
                <w:b w:val="1"/>
                <w:u w:val="single"/>
                <w:rtl w:val="0"/>
              </w:rPr>
              <w:t xml:space="preserve">būvju klasifikācija būtu jābalsta uz būvēm noteiktajām prasībām normatīvajos aktos, tos salāgojot ar teritorijas attīstības jomā noteiktajām prasībām atļautajai būvniecībai,  izslēdzot situācijas, kad vairākos normatīvos aktos ir atšķirīgas interpretācijas</w:t>
            </w:r>
            <w:r w:rsidR="00000000" w:rsidRPr="00000000" w:rsidDel="00000000">
              <w:rPr>
                <w:rtl w:val="0"/>
              </w:rPr>
              <w:t xml:space="preserve">.  Jā, šāda mērķa sasniegšanā vairākām ministrijām ir jāspēj salāgot savu jomu normatīvie akti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25-TA-1091</w:t>
    </w:r>
    <w:r>
      <w:br/>
    </w:r>
    <w:r w:rsidR="00000000" w:rsidRPr="00000000" w:rsidDel="00000000">
      <w:rPr>
        <w:rtl w:val="0"/>
      </w:rPr>
      <w:t xml:space="preserve">Izdrukāts 25.08.2025.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25-TA-1091</w:t>
    </w:r>
    <w:r>
      <w:br/>
    </w:r>
    <w:r w:rsidR="00000000" w:rsidRPr="00000000" w:rsidDel="00000000">
      <w:rPr>
        <w:rtl w:val="0"/>
      </w:rPr>
      <w:t xml:space="preserve">Izdrukāts 25.08.2025.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Atzinumi_25-TA-1091.docx</dc:title>
</cp:coreProperties>
</file>

<file path=docProps/custom.xml><?xml version="1.0" encoding="utf-8"?>
<Properties xmlns="http://schemas.openxmlformats.org/officeDocument/2006/custom-properties" xmlns:vt="http://schemas.openxmlformats.org/officeDocument/2006/docPropsVTypes"/>
</file>