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Rīgas Tehniskās koledžas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Personāla pienākums ir sekmēt koledžas darbību un atbalstīt atklātumu tās pārvaldē. Personālam ir tiesības piedalīties vadības un pašpārvaldes lēmumu un iekšējās kārtības noteikumu izstrādāšanā, kā arī tādu lēmumu pieņemšanā, kas skar personāla intereses, piedalīties koledžas koleģiālo vadības institūciju sēdēs, iesniegt priekšlikumus, kā arī tikt uzklausītam.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uz kādu pašpārvaldi atsaucās norma. Pārējā nolikumā ir atsauce tikai uz divām pašpārvaldēm. Studējošo un izglītojamo. Norādām, ka šī norma nedrīkst tikt atiecināta uz studējošo pašpārvaldi atbilstoši Profesionālās izglītības likuma 20.</w:t>
            </w:r>
            <w:r w:rsidR="00000000" w:rsidRPr="00000000" w:rsidDel="00000000">
              <w:rPr>
                <w:vertAlign w:val="superscript"/>
                <w:rtl w:val="0"/>
              </w:rPr>
              <w:t xml:space="preserve">1</w:t>
            </w:r>
            <w:r w:rsidR="00000000" w:rsidRPr="00000000" w:rsidDel="00000000">
              <w:rPr>
                <w:rtl w:val="0"/>
              </w:rPr>
              <w:t xml:space="preserve"> panta 5. daļai.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Koledžas domes vēlēšanas organizē direktors. Pārstāvjus darbam koledžas domē ievēlē no akadēmiskā personāla,un studējošo pašpārvaldes vidus. Koledžas domes locekļus no akadēmiskā personāla vidus ievēlē  akadēmiskā personāla kopsapulce, aizklāti balsojot. Koledžas domes locekļus no studējošo pašpārvaldes pārstāvju vidus ievēlē studējošo pašpārvaldes locekļi.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Augstskolu likuma, 50. pantam un Profesionālās izglītības likuma, 20.¹ panta 7. daļas 5. punktam studējošajiem ir tiesības vēlēt un tikt ievēlētiem studējošo pašpārvaldē, līdzdarboties augstskolas visu līmeņu pašpārvaldes institūcijās, kā arī pašpārvaldei ir tiesības noteikt kārtību, kādā studējošo pašpārvalde organizē darbu, tai skaitā kritērijus, atbilstoši kuriem studējošie tiek ievēlēti koledžas institūcijās, ja tajās ir paredzēta studējošo pārstāvība. Esošais formulējums liedz studējošajiem, kas nav ievēlēti studējošo pašpārvaldē tikt izraudzītiem kā pārstāvjiem koledžas domē. Aicinām līdz ar to paredzēt, ka pašpārvalde var deleģēt jebkuru koledžas studējošo atbilstoši pašu noteiktai procedūrai.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Koledžas domes vēlēšanas organizē direktors. Pārstāvjus darbam koledžas domē ievēlē no akadēmiskā personāla, un studējošo vidus. Koledžas domes locekļus no akadēmiskā personāla vidus ievēlē  akadēmiskā personāla kopsapulce, aizklāti balsojot. Koledžas domē studējošo pārstāvjus deleģē studējošo pašpārvalde no studējošo vidus studējošo pašpārvaldes noteiktā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Direktoram koledžas domē ir atliekošā veto tiesības attiecībā uz Koledžas domes lēmumiem.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 tikai papildināt konkrēto punktu ar informāciju, kas notiek, kad tiek izmantos koledžas direktora veto, bet arī iekļaut atsevišķu punktu par studējošo veto piemērošanu (atbilstoši mainot tālāko numerāciju), pamatojoties uz Profesionālās izglītības likuma 20.</w:t>
            </w:r>
            <w:r w:rsidR="00000000" w:rsidRPr="00000000" w:rsidDel="00000000">
              <w:rPr>
                <w:vertAlign w:val="superscript"/>
                <w:rtl w:val="0"/>
              </w:rPr>
              <w:t xml:space="preserve">1</w:t>
            </w:r>
            <w:r w:rsidR="00000000" w:rsidRPr="00000000" w:rsidDel="00000000">
              <w:rPr>
                <w:rtl w:val="0"/>
              </w:rPr>
              <w:t xml:space="preserve"> panta 7. daļas 5. punktu, tādējādi ne tikai nostiprinot šo tiesību arī koledžas nolikumā, bet atvieglojot studējošo pārstāvjiem iespēju iepazīties ar savām tiesībām.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Direktoram koledžas domē ir atliekošā veto tiesības attiecībā uz Koledžas domes lēmumiem. Pēc veto piemērošanas jautājumu izskata saskaņošanas komisija, kuru izveido attiecīgā vadības institūcija pēc paritātes principa. Saskaņošanas komisijas lēmumu apstiprina koledžas dome ar klātesošo divu trešdaļu balsu vairākumu;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Studējošo pašpārvaldei ir atliekošā veto tiesības koledžas domē jautājumos, kas skar studējošo intereses. Pēc veto piemērošanas jautājumu izskata saskaņošanas komisija, kuru izveido attiecīgā vadības institūcija pēc paritātes principa. Saskaņošanas komisijas lēmumu apstiprina koledžas dome ar klātesošo divu trešdaļu balsu vairākumu;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Koledžas finanšu līdzekļi izmantojami izglītības procesu nodrošināšanai atbilstoši koledžas normatīvajos aktos  noteiktajiem koledžas darbības mērķiem.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Profesionālās izglītības likuma 20.¹ pantam studējošo pašpārvaldi ir jāfinansē no koledžas budžeta apmērā, kas nav mazāks par vienu divsimto daļu no koledžas gada budžeta studiju procesa nodrošināšanai paredzētās daļas, aicinām iekļaut arī atbilstošu atrunu Koledžas nolikumā.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Koledžas finanšu līdzekļi izmantojami izglītības procesu nodrošināšanai atbilstoši koledžas normatīvajos aktos  noteiktajiem koledžas darbības mērķiem, kā arī studējošo pašpārvaldes finansēšana atbilstoši Profesionālās izglītības likumā noteiktajam.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izstrādāt un īstenot profesionālās izglītības programmas atbilstoši profesiju standartiem un valsts profesionālās izglītības standartiem un organizēt to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vienkāršot punktu, mazinot liekvārdību.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izstrādāt un īstenot profesionālās izglītības programmas atbilstoši profesiju un valsts profesionālās izglītības standartiem.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Koledžas struktūrvienību uzdevumus, funkcijas un tiesības nosaka struktūrvienību nolikumos, ko apstiprina Koledžas direktors. Struktūrvienības vadītājs ir atbildīgs par struktūrvienības.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pabeigts teikums: "Struktūrvienības vadītājs ir atbildīgs par struktūrvienības."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Koledžas struktūrvienību uzdevumus, funkcijas un tiesības nosaka struktūrvienību nolikumos, ko apstiprina Koledžas direktors. Struktūrvienības vadītājs ir atbildīgs par struktūrvienības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kāda cita atbilstoša redakcija normas mērķim.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23-TA-2620</w:t>
    </w:r>
    <w:r>
      <w:br/>
    </w:r>
    <w:r w:rsidR="00000000" w:rsidRPr="00000000" w:rsidDel="00000000">
      <w:rPr>
        <w:rtl w:val="0"/>
      </w:rPr>
      <w:t xml:space="preserve">Izdrukāts 11.12.2023. 21.49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23-TA-2620</w:t>
    </w:r>
    <w:r>
      <w:br/>
    </w:r>
    <w:r w:rsidR="00000000" w:rsidRPr="00000000" w:rsidDel="00000000">
      <w:rPr>
        <w:rtl w:val="0"/>
      </w:rPr>
      <w:t xml:space="preserve">Izdrukāts 11.12.2023. 21.49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Atzinumi_23-TA-2620.docx</dc:title>
</cp:coreProperties>
</file>

<file path=docProps/custom.xml><?xml version="1.0" encoding="utf-8"?>
<Properties xmlns="http://schemas.openxmlformats.org/officeDocument/2006/custom-properties" xmlns:vt="http://schemas.openxmlformats.org/officeDocument/2006/docPropsVTypes"/>
</file>