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Noteikumi par speciālās regulatīvās vides izveidi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kura speciālās regulatīvās vides izveides pieteikumā norādītā inovatīvā produkta, tehnoloģijas vai pakalpojuma testēšana neapdraud valsts, sabiedrības vai vides drošību, cilvēku veselību un dzīvību, Latvijas Republikas uzņemtās starptautiskās saistības;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4.1. apakšpunktu, jo nav saprotams, kā nozares ministrija savas kompetences ietvaros spēs izvērtēt, vai konkrētais produkts, tehnoloģija vai pakalpojums apdraud vai neapdraud valsts, sabiedrības vai vides drošību, cilvēku veselību un dzīvību, Latvijas Republikas uzņemtās starptautiskās saistības.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Nozares ministrija saskaņā ar Iesnieguma likumā noteikto pieņem lēmumu atteikt izskatīt pieteikumu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šo punktu, jo saskaņā ar šo noteikumu projekta 11. punktu un anotācijā norādīto pieteikumus izskatīs Administratīvā procesa likuma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Nozares ministrija, ievērojot Administratīvā procesa likumā noteikto termiņu administratīvā akta izdošanai, pēc pieteikuma saņemšanas no Aģentūras, izvērtējot komersanta iesniegtā pieteikumā iekļauto informāciju, pieņem lēmumu virzīt vai nevirzīt speciālās regulatīvās vides izveidi apstiprināšanai Ministru kabinetā un paziņo par to komersantam un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šo noteikumu projekta 11. punktu, jo pēc pazīmēm lēmums virzīt vai nevirzīt speciālās regulatīvās vides izveidi apstiprināšanai Ministru kabinetā nav administratīvais akts. Un ja tomēr pieteikumus izskatīs saskaņā ar Administratīvā procesa likumu, apsverams jautājums noteikt nelabvēlīgo lēmumu par atteikumu. Noteikumu projektā nav noteikta pieteikuma izskatīšanas kārtība, ja nozares ministrija konstatē, ka komersanta pieteikuma izskatīšana ir vairāku ministriju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atbilstoši šo noteikumu 11. punktam pieņemts pozitīvs lēmums, Nozares ministrija trīs mēnešu laikā izstrādā Ministru kabineta noteikumus, tostarp dodot atļauju nepiemērot atsevišķas spēkā esošo normatīvo aktu prasības, kas ietver speciālās regulatīvās vides izveides noteikumus un kārtību (turpmāk – Ministru kabineta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šo noteikumu projekta 12. punktu, jo nav saprotams kā un kādas atļaujas Ministru kabineta noteikumos varētu dot par normatīvajos aktos noteikto prasību neievērošanu, it īpaši likumos noteiktajām.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speciālās regulatīvās vides izbeigšanas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noteikumu 12.5. apakšpunktu, jo nav saprotams, kādi varētu būt speciālās regulatīvās vides izbeigšanas nosacījumi, ja paredzēts, ka speciālo regulatīvo vidi izveido ar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12.7.3. nodrošināt Nozares ministrijai pieeju speciālās regulatīvās vides ietvaros veiktās testēšanas kopsavilkuma rezultātiem ne vairāk kā sešu mēnešu laikā pēc speciālās regulatīvās vides izbeigšanas. Nozares ministrija ir tiesīga izmantot minētos rezultātus publiskās pārvaldes, normatīvā regulējuma vai pakalpojumu kvalitātes uzlabošanai sabiedrības interesēs nekomerciālos nolūkos tādā apjomā, kas neietekmē komersanta komercnoslēpuma aizsardzību un neapdraud ieguldījumu atdeves iespējas vai inovatīvā risinājuma komerciālo potenciālu.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12.7.3. apakšpunktu, nosakot komersantam pienākumu pēc testēšanas beigām iesniegt minētos rezultātus nozares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Nozares ministrija konstatē, ka speciālās regulatīvās vides izveide vai īstenošana attiecas uz vairāku nozaru ministriju darbības jomām, kā arī, ja nepieciešama sarežģītu jautājumu risināšana, Nozares ministrija aicina attiecīgās institūcijas iesaistīties Ministru kabineta noteikumu izstrādē vai aicina Aģentūru iekļaut, un Aģentūra iekļauj speciālās regulatīvās vides izveides un īstenošanas jautājumu izskatīšanai tuvākajā Ekonomikas ministrijas izveidotās Lielo un stratēģiski nozīmīgo investīciju projektu operatīvās darba grupas sēdē.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noteikumu 13. punktu, jo šajā punktā nav iekļauts jautājums par komersanta pieteikuma izkatīšanu, ja tas ir vairāku ministriju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Lielo un stratēģiski nozīmīgo investīciju projektu operatīvās darba grupas sēdē nav panākta vienošanās par speciālās regulatīvās vides izveidi un īstenošanu, jautājumu virza izskatīšanai un lēmuma pieņemšanai Lielo un stratēģiski nozīmīgo investīciju projektu koordinācijas padomē.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noteikumu 14. punktu un norādīt, kādus lēmumus pieņems minētā padome, ņemot vērā tās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Rudavins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22.05.2025.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22.05.2025.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