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25-TA-1988: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Kritiskās infrastruktūras, tostarp Eiropas mērogā īpaši nozīmīgas kritiskās infrastruktūras, apzināšanas, drošības pasākumu, incidentu paziņošanas, darbības nepārtrauktības un noturības pasākumu plānošanas un īstenošanas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Riska pašnovērtējumā ņem vērā visus attiecīgos dabas un cilvēka radītos riskus, kas varētu izraisīt incidentu, tostarp: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minēto punktu un ņemot vērā, ka </w:t>
            </w:r>
            <w:r w:rsidR="00000000" w:rsidRPr="00000000" w:rsidDel="00000000">
              <w:rPr>
                <w:rtl w:val="0"/>
              </w:rPr>
              <w:t xml:space="preserve">21.punktā daļa no kritērijiem atbilst un ir iekļauta Valsts kritiskās infrastruktūras riska novērtējuma, Valsts civilās aizsardzības plāna un nozares draudu novērtējuma dokumentos, aicinām 21. punktu apvienot ar 22.punktu: Kritiskās infrastruktūras īpašnieks vai tiesiskais valdītājs, izstrādājot riska pašnovērtējumu, ņem vērā Valsts kritiskās infrastruktūras riska novērtējumu, Valsts civilās aizsardzības plānu un nozares draudu novērtējumu vai analīzi, tostarp visus attiecīgos dabas un cilvēka radītos riskus, kas varētu izraisīt incidentu. Svītrot 21.1., 21.2., 21.3., 21.4. punktus.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Juris Raudovs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21.4. ārkārtas situācijas sabiedrības veselības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minētā punkta redakciju un ierosinam  minēto punktu formulēt atbilstoši spēkā esošam definējumam par ĀS veselības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saskaņā ar MK noteikumiem Nr.948 ir 2 definīcijas - ārkārtas medicīniskā situācija un ārkārtas sabiedrības veselības situācija. Abās definīcijās minēti kritēriji, ko būtiski ņemt vērā riska pašvērtējumā.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Juris Raudovs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Vēršam uzmanību, ka sestajā punktā iekļautajā tiesību normā Veselības nozares ietvaros jāņem vērā un jāprecizē vadlīnijas (vai jānosaka atruna), ka alternatīvā lokācija slimnīcai kritisko funkciju nodrošināšanai ir iespējama tikai cita slimnīca,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 visas citas stacionārās ārstniecība iestādes atrodas 50 km rādiusā.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Gadījumā, ja ikdienas darba telpas nav pieejamas, KI objekts -slimnīca, var tikai stiprināt cita KI objekta - slimnīcas darbību (personāls, materiāltehniskie līdzekļi) nevis nodrošināt sava kritiskā pakalpojuma sniegšanu tādā apjomā kā plānots savā esošajā infrastruktūrā.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NMPD, piem. OVC nav obligāti jābūt 50 km rādiusā.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Juris Raudovs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informāciju  par to no kādiem finanšu resursiem, avotiem  paredzēts nodrošināt noteikumu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Juris Raudovs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Valsts drošības iestādes un atbildīgā nozares ministrija izvērtē kritiskās infrastruktūras riska pašnovērtējumu un mēneša laikā informē kritiskās infrastruktūras īpašnieku vai tiesisko valdītāju par kritiskās infrastruktūras riska pašnovērtējuma atbilstību šajā apakšnodaļā noteiktajām prasībām vai nepilnībām, kas jānovērš. Kritiskās infrastruktūras īpašnieks vai tiesiskais valdītājs ne vēlāk kā mēneša laikā informē kompetentās iestādes par nepilnību novēršanu un iesniedz riska pašnovērtējumu atkārtotai apstiprināšanai.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minēto punktu integrēt 25 un 26 punktā, redakcionāli uzlabojot sapratni, kurām iestādēm riska novērtējums jāiesniedz un kura ir atbildīgā par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Juris Raudovs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efektivitātes nodrošināšanai izstrādāt vienotas centrālās vadlīnijas 17.3. apakšpunkā izstrādātajai efektivitātes novērtēšanas metodikai.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Juris Raudovs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papildināt sešpadsmito punktu ar atbalstu no pašvaldībām.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Juris Raudovs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trīspadsmitajā punktā minētos vārdus "krīzes laikā" aizstāt ar vārdiem "valsts apdraudējuma gadījumā", kā tas ir minēts 13.1. un 13.2. 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Juris Raudovs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septītā punka apakšpunktos minēto iekārtu un matreiāltehnisko iekārtu uzskaitījumu, apzināšanu veikt sadarbībā ar nozares ministriju.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Juris Raudovs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25-TA-1988</w:t>
    </w:r>
    <w:r>
      <w:br/>
    </w:r>
    <w:r w:rsidR="00000000" w:rsidRPr="00000000" w:rsidDel="00000000">
      <w:rPr>
        <w:rtl w:val="0"/>
      </w:rPr>
      <w:t xml:space="preserve">Izdrukāts 08.12.2025. 17.29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25-TA-1988</w:t>
    </w:r>
    <w:r>
      <w:br/>
    </w:r>
    <w:r w:rsidR="00000000" w:rsidRPr="00000000" w:rsidDel="00000000">
      <w:rPr>
        <w:rtl w:val="0"/>
      </w:rPr>
      <w:t xml:space="preserve">Izdrukāts 08.12.2025. 17.29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Atzinumi_25-TA-1988.docx</dc:title>
</cp:coreProperties>
</file>

<file path=docProps/custom.xml><?xml version="1.0" encoding="utf-8"?>
<Properties xmlns="http://schemas.openxmlformats.org/officeDocument/2006/custom-properties" xmlns:vt="http://schemas.openxmlformats.org/officeDocument/2006/docPropsVTypes"/>
</file>