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727"/>
      </w:tblGrid>
      <w:tr w:rsidR="00C6250E" w:rsidRPr="009012E8" w14:paraId="7D6470E3" w14:textId="77777777" w:rsidTr="002D6D8E">
        <w:trPr>
          <w:trHeight w:val="423"/>
        </w:trPr>
        <w:tc>
          <w:tcPr>
            <w:tcW w:w="675" w:type="dxa"/>
          </w:tcPr>
          <w:p w14:paraId="63F88415" w14:textId="77777777" w:rsidR="00C6250E" w:rsidRPr="009012E8" w:rsidRDefault="00C6250E" w:rsidP="00F411BF">
            <w:pPr>
              <w:spacing w:before="20"/>
              <w:ind w:right="-108"/>
            </w:pPr>
            <w:r w:rsidRPr="009012E8">
              <w:t>Rīgā</w:t>
            </w:r>
          </w:p>
        </w:tc>
        <w:tc>
          <w:tcPr>
            <w:tcW w:w="1701" w:type="dxa"/>
          </w:tcPr>
          <w:p w14:paraId="4FF0127D" w14:textId="77777777" w:rsidR="00C6250E" w:rsidRPr="009012E8" w:rsidRDefault="00C6250E" w:rsidP="00B874E2">
            <w:pPr>
              <w:pBdr>
                <w:bottom w:val="single" w:sz="4" w:space="1" w:color="auto"/>
              </w:pBdr>
            </w:pPr>
            <w:bookmarkStart w:id="0" w:name="docDate"/>
            <w:bookmarkEnd w:id="0"/>
          </w:p>
        </w:tc>
        <w:tc>
          <w:tcPr>
            <w:tcW w:w="426" w:type="dxa"/>
          </w:tcPr>
          <w:p w14:paraId="48021EB9" w14:textId="77777777" w:rsidR="00C6250E" w:rsidRPr="009012E8" w:rsidRDefault="00C6250E" w:rsidP="00F411BF">
            <w:pPr>
              <w:spacing w:before="20"/>
              <w:ind w:right="-187"/>
            </w:pPr>
            <w:r w:rsidRPr="009012E8">
              <w:t>Nr.</w:t>
            </w:r>
          </w:p>
        </w:tc>
        <w:tc>
          <w:tcPr>
            <w:tcW w:w="2727" w:type="dxa"/>
          </w:tcPr>
          <w:p w14:paraId="14618CD5" w14:textId="77777777" w:rsidR="00C6250E" w:rsidRPr="009012E8" w:rsidRDefault="00C6250E" w:rsidP="00B874E2">
            <w:pPr>
              <w:pBdr>
                <w:bottom w:val="single" w:sz="4" w:space="1" w:color="auto"/>
              </w:pBdr>
            </w:pPr>
            <w:bookmarkStart w:id="1" w:name="docNr"/>
            <w:bookmarkEnd w:id="1"/>
          </w:p>
        </w:tc>
      </w:tr>
      <w:tr w:rsidR="00C6250E" w:rsidRPr="009012E8" w14:paraId="3FA01366" w14:textId="77777777" w:rsidTr="002D6D8E">
        <w:trPr>
          <w:trHeight w:val="423"/>
        </w:trPr>
        <w:tc>
          <w:tcPr>
            <w:tcW w:w="675" w:type="dxa"/>
          </w:tcPr>
          <w:p w14:paraId="114BA66F" w14:textId="77777777" w:rsidR="00C6250E" w:rsidRPr="009012E8" w:rsidRDefault="00C6250E" w:rsidP="00F411BF">
            <w:pPr>
              <w:spacing w:before="20"/>
              <w:ind w:right="-108"/>
            </w:pPr>
            <w:r w:rsidRPr="009012E8">
              <w:t>uz</w:t>
            </w:r>
          </w:p>
        </w:tc>
        <w:tc>
          <w:tcPr>
            <w:tcW w:w="1701" w:type="dxa"/>
          </w:tcPr>
          <w:p w14:paraId="1E3CAE71" w14:textId="03E917D8" w:rsidR="00C6250E" w:rsidRPr="009012E8" w:rsidRDefault="00A22AC8" w:rsidP="00B874E2">
            <w:pPr>
              <w:pBdr>
                <w:bottom w:val="single" w:sz="4" w:space="1" w:color="auto"/>
              </w:pBdr>
            </w:pPr>
            <w:r>
              <w:t>22</w:t>
            </w:r>
            <w:r w:rsidR="002D6D8E">
              <w:t>.10.2020.</w:t>
            </w:r>
          </w:p>
        </w:tc>
        <w:tc>
          <w:tcPr>
            <w:tcW w:w="426" w:type="dxa"/>
          </w:tcPr>
          <w:p w14:paraId="18FCEEC8" w14:textId="77777777" w:rsidR="00C6250E" w:rsidRPr="009012E8" w:rsidRDefault="00C6250E" w:rsidP="00F411BF">
            <w:pPr>
              <w:spacing w:before="20"/>
              <w:ind w:right="-187"/>
            </w:pPr>
            <w:r w:rsidRPr="009012E8">
              <w:t>Nr.</w:t>
            </w:r>
          </w:p>
        </w:tc>
        <w:tc>
          <w:tcPr>
            <w:tcW w:w="2727" w:type="dxa"/>
          </w:tcPr>
          <w:p w14:paraId="3A613E4E" w14:textId="3B6074C4" w:rsidR="00C6250E" w:rsidRPr="009012E8" w:rsidRDefault="002D6D8E" w:rsidP="002D6D8E">
            <w:pPr>
              <w:pBdr>
                <w:bottom w:val="single" w:sz="4" w:space="1" w:color="auto"/>
              </w:pBdr>
              <w:tabs>
                <w:tab w:val="left" w:pos="2193"/>
              </w:tabs>
            </w:pPr>
            <w:r w:rsidRPr="002D6D8E">
              <w:t>VSS-</w:t>
            </w:r>
            <w:r w:rsidR="00A22AC8">
              <w:t>911</w:t>
            </w:r>
            <w:r w:rsidRPr="002D6D8E">
              <w:t xml:space="preserve"> prot.Nr.</w:t>
            </w:r>
            <w:r w:rsidR="00A22AC8">
              <w:t>42</w:t>
            </w:r>
            <w:r w:rsidRPr="002D6D8E">
              <w:t xml:space="preserve">, </w:t>
            </w:r>
            <w:r w:rsidR="00A22AC8">
              <w:t>23</w:t>
            </w:r>
            <w:r w:rsidRPr="002D6D8E">
              <w:t>.§</w:t>
            </w:r>
          </w:p>
        </w:tc>
      </w:tr>
    </w:tbl>
    <w:p w14:paraId="7B14FA75" w14:textId="77777777" w:rsidR="00C6250E" w:rsidRPr="009012E8" w:rsidRDefault="00C6250E" w:rsidP="00F85B8C">
      <w:pPr>
        <w:pStyle w:val="Header"/>
      </w:pPr>
    </w:p>
    <w:p w14:paraId="6ED94280" w14:textId="77777777" w:rsidR="00632E67" w:rsidRPr="009012E8" w:rsidRDefault="00632E67" w:rsidP="00632E67">
      <w:pPr>
        <w:jc w:val="both"/>
      </w:pPr>
    </w:p>
    <w:p w14:paraId="1FD92D33" w14:textId="77777777" w:rsidR="00B260CE" w:rsidRPr="009012E8" w:rsidRDefault="00B260CE" w:rsidP="00632E67">
      <w:pPr>
        <w:jc w:val="both"/>
      </w:pPr>
    </w:p>
    <w:p w14:paraId="69A7CB60" w14:textId="77777777" w:rsidR="001201F9" w:rsidRPr="009012E8" w:rsidRDefault="001201F9" w:rsidP="008F5D2D">
      <w:pPr>
        <w:spacing w:after="0" w:line="240" w:lineRule="auto"/>
        <w:jc w:val="both"/>
      </w:pPr>
    </w:p>
    <w:p w14:paraId="0183EFD5" w14:textId="77777777" w:rsidR="00A22AC8" w:rsidRDefault="00A22AC8" w:rsidP="002D6D8E">
      <w:pPr>
        <w:tabs>
          <w:tab w:val="left" w:pos="720"/>
          <w:tab w:val="center" w:pos="4320"/>
          <w:tab w:val="right" w:pos="8640"/>
        </w:tabs>
        <w:spacing w:after="0" w:line="240" w:lineRule="auto"/>
        <w:jc w:val="right"/>
      </w:pPr>
      <w:r>
        <w:t xml:space="preserve">Vides aizsardzības un reģionālās </w:t>
      </w:r>
    </w:p>
    <w:p w14:paraId="65321783" w14:textId="17ADCC51" w:rsidR="00B00CCD" w:rsidRDefault="00A22AC8" w:rsidP="002D6D8E">
      <w:pPr>
        <w:tabs>
          <w:tab w:val="left" w:pos="720"/>
          <w:tab w:val="center" w:pos="4320"/>
          <w:tab w:val="right" w:pos="8640"/>
        </w:tabs>
        <w:spacing w:after="0" w:line="240" w:lineRule="auto"/>
        <w:jc w:val="right"/>
      </w:pPr>
      <w:r>
        <w:t>attīstības</w:t>
      </w:r>
      <w:r w:rsidR="002D6D8E">
        <w:t xml:space="preserve"> ministrijai</w:t>
      </w:r>
    </w:p>
    <w:p w14:paraId="47EDEEAA" w14:textId="0DE9CAA6" w:rsidR="002D6D8E" w:rsidRDefault="002D6D8E" w:rsidP="002D6D8E">
      <w:pPr>
        <w:tabs>
          <w:tab w:val="left" w:pos="720"/>
          <w:tab w:val="center" w:pos="4320"/>
          <w:tab w:val="right" w:pos="8640"/>
        </w:tabs>
        <w:spacing w:after="0" w:line="240" w:lineRule="auto"/>
        <w:jc w:val="right"/>
      </w:pPr>
    </w:p>
    <w:p w14:paraId="2108C8B9" w14:textId="77777777" w:rsidR="00A22AC8" w:rsidRDefault="002D6D8E" w:rsidP="00A22AC8">
      <w:pPr>
        <w:tabs>
          <w:tab w:val="left" w:pos="720"/>
          <w:tab w:val="center" w:pos="4320"/>
          <w:tab w:val="right" w:pos="8640"/>
        </w:tabs>
        <w:spacing w:after="0" w:line="240" w:lineRule="auto"/>
      </w:pPr>
      <w:r>
        <w:t xml:space="preserve">Par </w:t>
      </w:r>
      <w:r w:rsidR="00A22AC8">
        <w:t xml:space="preserve">Ministru kabineta rīkojuma projektu </w:t>
      </w:r>
    </w:p>
    <w:p w14:paraId="1D9641CC" w14:textId="77777777" w:rsidR="00A22AC8" w:rsidRDefault="00A22AC8" w:rsidP="00A22AC8">
      <w:pPr>
        <w:tabs>
          <w:tab w:val="left" w:pos="720"/>
          <w:tab w:val="center" w:pos="4320"/>
          <w:tab w:val="right" w:pos="8640"/>
        </w:tabs>
        <w:spacing w:after="0" w:line="240" w:lineRule="auto"/>
      </w:pPr>
      <w:r>
        <w:t xml:space="preserve">“Par </w:t>
      </w:r>
      <w:r w:rsidRPr="00A22AC8">
        <w:t xml:space="preserve">konceptuālo ziņojumu </w:t>
      </w:r>
    </w:p>
    <w:p w14:paraId="4DBCDD2C" w14:textId="69091C79" w:rsidR="00B00CCD" w:rsidRDefault="00A22AC8" w:rsidP="00A22AC8">
      <w:pPr>
        <w:tabs>
          <w:tab w:val="left" w:pos="720"/>
          <w:tab w:val="center" w:pos="4320"/>
          <w:tab w:val="right" w:pos="8640"/>
        </w:tabs>
        <w:spacing w:after="0" w:line="240" w:lineRule="auto"/>
      </w:pPr>
      <w:r>
        <w:t>“</w:t>
      </w:r>
      <w:r w:rsidRPr="00A22AC8">
        <w:t>Par administratīvo reģionu izveidi</w:t>
      </w:r>
      <w:r>
        <w:t>””</w:t>
      </w:r>
    </w:p>
    <w:p w14:paraId="617DBFFE" w14:textId="77777777" w:rsidR="0031779D" w:rsidRDefault="0031779D" w:rsidP="00B00CCD">
      <w:pPr>
        <w:tabs>
          <w:tab w:val="left" w:pos="720"/>
          <w:tab w:val="center" w:pos="4320"/>
          <w:tab w:val="right" w:pos="8640"/>
        </w:tabs>
        <w:spacing w:after="0" w:line="240" w:lineRule="auto"/>
      </w:pPr>
    </w:p>
    <w:p w14:paraId="303B5967" w14:textId="77777777" w:rsidR="0031779D" w:rsidRDefault="0031779D" w:rsidP="00B00CCD">
      <w:pPr>
        <w:tabs>
          <w:tab w:val="left" w:pos="720"/>
          <w:tab w:val="center" w:pos="4320"/>
          <w:tab w:val="right" w:pos="8640"/>
        </w:tabs>
        <w:spacing w:after="0" w:line="240" w:lineRule="auto"/>
      </w:pPr>
    </w:p>
    <w:p w14:paraId="6FE18DFF" w14:textId="40087653" w:rsidR="0031779D" w:rsidRDefault="00BA014A" w:rsidP="00A22AC8">
      <w:pPr>
        <w:tabs>
          <w:tab w:val="left" w:pos="720"/>
          <w:tab w:val="center" w:pos="4320"/>
          <w:tab w:val="right" w:pos="8640"/>
        </w:tabs>
        <w:spacing w:after="0"/>
        <w:jc w:val="both"/>
      </w:pPr>
      <w:r>
        <w:tab/>
      </w:r>
      <w:r w:rsidR="00E142DE" w:rsidRPr="00E142DE">
        <w:t xml:space="preserve">Satiksmes ministrija savas kompetences ietvaros ir izvērtējusi </w:t>
      </w:r>
      <w:r w:rsidR="00A22AC8">
        <w:t>Vides aizsardzības un reģionālās attīstības</w:t>
      </w:r>
      <w:r w:rsidR="00E142DE">
        <w:t xml:space="preserve"> ministrijas</w:t>
      </w:r>
      <w:r w:rsidR="00E142DE" w:rsidRPr="00E142DE">
        <w:t xml:space="preserve"> sagatavoto </w:t>
      </w:r>
      <w:r w:rsidR="00A22AC8">
        <w:t>Ministru kabineta rīkojuma projektu</w:t>
      </w:r>
      <w:r w:rsidR="00A22AC8">
        <w:t xml:space="preserve"> </w:t>
      </w:r>
      <w:r w:rsidR="00A22AC8">
        <w:t>“Par konceptuālo ziņojumu</w:t>
      </w:r>
      <w:r w:rsidR="00A22AC8">
        <w:t xml:space="preserve"> </w:t>
      </w:r>
      <w:r w:rsidR="00A22AC8">
        <w:t>“Par administratīvo reģionu izveidi””</w:t>
      </w:r>
      <w:r w:rsidR="00A22AC8">
        <w:t xml:space="preserve"> </w:t>
      </w:r>
      <w:r w:rsidR="00E142DE" w:rsidRPr="00E142DE">
        <w:t xml:space="preserve">un </w:t>
      </w:r>
      <w:r w:rsidR="00A22AC8">
        <w:t xml:space="preserve">izsaka šādus </w:t>
      </w:r>
      <w:r w:rsidR="00E142DE" w:rsidRPr="00E142DE">
        <w:t>iebildum</w:t>
      </w:r>
      <w:r w:rsidR="00A22AC8">
        <w:t>us:</w:t>
      </w:r>
    </w:p>
    <w:p w14:paraId="1918DF7E" w14:textId="69AE6578" w:rsidR="00A22AC8" w:rsidRDefault="00A22AC8" w:rsidP="00991310">
      <w:pPr>
        <w:tabs>
          <w:tab w:val="left" w:pos="720"/>
          <w:tab w:val="center" w:pos="4320"/>
          <w:tab w:val="right" w:pos="8640"/>
        </w:tabs>
        <w:spacing w:after="0"/>
        <w:jc w:val="both"/>
      </w:pPr>
      <w:r>
        <w:tab/>
      </w:r>
      <w:r>
        <w:t xml:space="preserve">1. </w:t>
      </w:r>
      <w:r w:rsidR="00991310">
        <w:t>K</w:t>
      </w:r>
      <w:r w:rsidR="00991310">
        <w:t>onceptuāl</w:t>
      </w:r>
      <w:r w:rsidR="00991310">
        <w:t>ā</w:t>
      </w:r>
      <w:r w:rsidR="00991310">
        <w:t xml:space="preserve"> ziņojum</w:t>
      </w:r>
      <w:r w:rsidR="00991310">
        <w:t xml:space="preserve">a </w:t>
      </w:r>
      <w:r w:rsidR="00991310">
        <w:t>“Par administratīvo reģionu izveidi”</w:t>
      </w:r>
      <w:r w:rsidR="00991310">
        <w:t xml:space="preserve"> 3.2.apakšnodaļa </w:t>
      </w:r>
      <w:r w:rsidR="00991310">
        <w:t>“Priekšlikums administratīvo reģionu funkcijām”</w:t>
      </w:r>
      <w:r w:rsidR="00991310">
        <w:t xml:space="preserve"> (turpmāk – ziņojums) paredz, ka </w:t>
      </w:r>
      <w:r w:rsidR="00991310" w:rsidRPr="00991310">
        <w:t>sabiedriskā transporta funkcij</w:t>
      </w:r>
      <w:r w:rsidR="00991310">
        <w:t>a</w:t>
      </w:r>
      <w:r w:rsidR="00991310" w:rsidRPr="00991310">
        <w:t xml:space="preserve"> </w:t>
      </w:r>
      <w:r w:rsidR="00991310">
        <w:t xml:space="preserve">tiks </w:t>
      </w:r>
      <w:r w:rsidR="00991310" w:rsidRPr="00991310">
        <w:t>nodo</w:t>
      </w:r>
      <w:r w:rsidR="00991310">
        <w:t>ta</w:t>
      </w:r>
      <w:r w:rsidR="00991310" w:rsidRPr="00991310">
        <w:t xml:space="preserve"> administratīvajiem reģioniem</w:t>
      </w:r>
      <w:r w:rsidR="00991310">
        <w:t>.</w:t>
      </w:r>
      <w:r w:rsidR="002E6F4E">
        <w:t xml:space="preserve"> </w:t>
      </w:r>
      <w:r w:rsidR="00991310">
        <w:t>Satiksmes ministrija norāda, ka z</w:t>
      </w:r>
      <w:r>
        <w:t xml:space="preserve">iņojumā netiek ņemta vērā pašreizējā situācija sabiedriskā transporta pakalpojumu pasūtījumu jomā. Ziņojuma situācijas izklāstā netiek norādīts, ka maršruta tīkla plānošanā ir novēroti kādi būtiski trūkumi, kas norādītu uz nepieciešamību situāciju mainīt, kā arī neiekļauj pilnīgu normatīvo aktu atspoguļojumu atbilstošā terminoloģijā. </w:t>
      </w:r>
      <w:r w:rsidR="00991310">
        <w:t>VSIA “</w:t>
      </w:r>
      <w:r>
        <w:t>Autotransporta direkcija</w:t>
      </w:r>
      <w:r w:rsidR="00991310">
        <w:t xml:space="preserve">”  (turpmāk - </w:t>
      </w:r>
      <w:r w:rsidR="00991310" w:rsidRPr="00991310">
        <w:t>Autotransporta direkcija</w:t>
      </w:r>
      <w:r w:rsidR="00991310">
        <w:t>)</w:t>
      </w:r>
      <w:r>
        <w:t xml:space="preserve"> ieskatā šādu funkciju pārdale attiecībā uz sabiedriskā transporta pakalpojumu organizēšanu nav nepieciešama. Jāņem vērā, ka Autotransporta direkcija kā pasūtītājs jau noslē</w:t>
      </w:r>
      <w:r w:rsidR="00AF52B0">
        <w:t>gusi</w:t>
      </w:r>
      <w:r>
        <w:t xml:space="preserve"> sabiedriskā transporta pakalpojumu līgumus, kas stāsies spēkā 2021.gad</w:t>
      </w:r>
      <w:r w:rsidR="00AF52B0">
        <w:t>ā</w:t>
      </w:r>
      <w:r>
        <w:t xml:space="preserve"> un būs spēkā 10 gadus. Līdz ar to turpmākajiem 10 gadiem reģionālās nozīmes maršrutos (neattiecas uz </w:t>
      </w:r>
      <w:proofErr w:type="spellStart"/>
      <w:r>
        <w:t>valstspilsētu</w:t>
      </w:r>
      <w:proofErr w:type="spellEnd"/>
      <w:r>
        <w:t xml:space="preserve"> maršrutiem) ir noteikti vienoti standarti pakalpojumu sniegšanā, kas nodrošina visiem valsts iedzīvotājiem vienādas kvalitātes pakalpojumus. Tāpēc uzskatām, ka šādā situācijā daļēju funkciju nodošana administratīvajiem reģioniem ir neefektīva un radīs papildus administratīvo slogu, kā arī sadrumstalot</w:t>
      </w:r>
      <w:r w:rsidR="00AF52B0">
        <w:t>a</w:t>
      </w:r>
      <w:r>
        <w:t>, decentralizēt</w:t>
      </w:r>
      <w:r w:rsidR="00AF52B0">
        <w:t>a</w:t>
      </w:r>
      <w:r>
        <w:t xml:space="preserve"> atsevišķu funkciju veikšana būs neefektīva pieeja regulāru, steidzamu jautājumu risināšanā un lēmumu pieņemšanā. </w:t>
      </w:r>
    </w:p>
    <w:p w14:paraId="6A42A955" w14:textId="10145A49" w:rsidR="00A22AC8" w:rsidRDefault="00AF52B0" w:rsidP="00A22AC8">
      <w:pPr>
        <w:tabs>
          <w:tab w:val="left" w:pos="720"/>
          <w:tab w:val="center" w:pos="4320"/>
          <w:tab w:val="right" w:pos="8640"/>
        </w:tabs>
        <w:spacing w:after="0"/>
        <w:jc w:val="both"/>
      </w:pPr>
      <w:r>
        <w:tab/>
        <w:t>Informējam</w:t>
      </w:r>
      <w:r w:rsidR="00A22AC8">
        <w:t>, ka š</w:t>
      </w:r>
      <w:r>
        <w:t>ā</w:t>
      </w:r>
      <w:r w:rsidR="00A22AC8">
        <w:t xml:space="preserve"> brīža funkciju sadalījumā notiek aktīva plānošanas reģionu pārstāvju iesaiste sabiedriskā transporta maršruta tīkla plānošanas jautājumos. Sabiedriskās transporta padomes (turpmāk – STP) locekļu vidū ir vairāki plānošanas reģionu pārstāvji, kuri kopā ar citiem STP locekļiem lemj par maršruta tīkla jautājumiem reģionālās nozīmes maršrutos. Papildus tam, Autotransporta direkcija sadarbojas un konsultējas ar plānošanas reģioniem saistībā ar priekšlikumiem par izmaiņām sabiedriskā transporta maršruta tīklā.</w:t>
      </w:r>
    </w:p>
    <w:p w14:paraId="1A670370" w14:textId="7DE8F08D" w:rsidR="00A22AC8" w:rsidRDefault="00AF52B0" w:rsidP="00A22AC8">
      <w:pPr>
        <w:tabs>
          <w:tab w:val="left" w:pos="720"/>
          <w:tab w:val="center" w:pos="4320"/>
          <w:tab w:val="right" w:pos="8640"/>
        </w:tabs>
        <w:spacing w:after="0"/>
        <w:jc w:val="both"/>
      </w:pPr>
      <w:r>
        <w:lastRenderedPageBreak/>
        <w:tab/>
        <w:t>Vienlaikus norādām</w:t>
      </w:r>
      <w:r w:rsidR="00A22AC8">
        <w:t>, ka ziņojuma 3.1.</w:t>
      </w:r>
      <w:r>
        <w:t>apakšnoļdaļā</w:t>
      </w:r>
      <w:r w:rsidR="00A22AC8">
        <w:t xml:space="preserve"> apkopotajos ministriju priekšlikumos netiek pieminēta nepieciešamība mainīt atbildību par maršruta tīkla plānošanas kompetenci. </w:t>
      </w:r>
      <w:r>
        <w:t xml:space="preserve">Ievērojot minēto, Satiksmes ministrija </w:t>
      </w:r>
      <w:r w:rsidRPr="00AF52B0">
        <w:t>neatbalsta ziņojuma 3.2.apakšnodaļ</w:t>
      </w:r>
      <w:r>
        <w:t xml:space="preserve">ā </w:t>
      </w:r>
      <w:r w:rsidRPr="00AF52B0">
        <w:t>minēto priekšlikumu attiecībā uz sabiedriskā transporta funkciju nodošanu administratīvajiem reģioniem</w:t>
      </w:r>
      <w:r>
        <w:t xml:space="preserve">, jo </w:t>
      </w:r>
      <w:r w:rsidR="00A22AC8">
        <w:t>uzskatām</w:t>
      </w:r>
      <w:r>
        <w:t xml:space="preserve"> to</w:t>
      </w:r>
      <w:r w:rsidR="00A22AC8">
        <w:t xml:space="preserve"> par neargumentētu un nepamatotu.</w:t>
      </w:r>
    </w:p>
    <w:p w14:paraId="7CFBA631" w14:textId="77777777" w:rsidR="00A22AC8" w:rsidRDefault="00A22AC8" w:rsidP="00A22AC8">
      <w:pPr>
        <w:tabs>
          <w:tab w:val="left" w:pos="720"/>
          <w:tab w:val="center" w:pos="4320"/>
          <w:tab w:val="right" w:pos="8640"/>
        </w:tabs>
        <w:spacing w:after="0"/>
        <w:jc w:val="both"/>
      </w:pPr>
    </w:p>
    <w:p w14:paraId="5D23A314" w14:textId="1A134817" w:rsidR="00A22AC8" w:rsidRDefault="00AF52B0" w:rsidP="00A22AC8">
      <w:pPr>
        <w:tabs>
          <w:tab w:val="left" w:pos="720"/>
          <w:tab w:val="center" w:pos="4320"/>
          <w:tab w:val="right" w:pos="8640"/>
        </w:tabs>
        <w:spacing w:after="0"/>
        <w:jc w:val="both"/>
      </w:pPr>
      <w:r>
        <w:tab/>
      </w:r>
      <w:r w:rsidR="00A22AC8">
        <w:t xml:space="preserve">2. </w:t>
      </w:r>
      <w:r w:rsidR="00F34100">
        <w:t xml:space="preserve">Neatbalstām </w:t>
      </w:r>
      <w:r w:rsidR="00A22AC8">
        <w:t>ziņojuma</w:t>
      </w:r>
      <w:r w:rsidR="00F34100">
        <w:t xml:space="preserve"> </w:t>
      </w:r>
      <w:r w:rsidR="00F34100" w:rsidRPr="00F34100">
        <w:t>3.2.apakšnodaļ</w:t>
      </w:r>
      <w:r w:rsidR="00F34100">
        <w:t xml:space="preserve">ā minēto attiecībā par reģionāla līmeņa funkciju noteikt jautājumus, kas saistīti ar autoostām. Ziņojuma </w:t>
      </w:r>
      <w:r w:rsidR="00A22AC8">
        <w:t xml:space="preserve">situācijas izklāstā netiek norādīts, ka autoostu pārraudzības un reģistrācijas kārtībā vai maršruta tīkla plānošanā ir novēroti kādi būtiski trūkumi, kas norādītu uz nepieciešamību situāciju mainīt. </w:t>
      </w:r>
    </w:p>
    <w:p w14:paraId="5B657EEC" w14:textId="0B10820B" w:rsidR="00A22AC8" w:rsidRDefault="00F34100" w:rsidP="00A22AC8">
      <w:pPr>
        <w:tabs>
          <w:tab w:val="left" w:pos="720"/>
          <w:tab w:val="center" w:pos="4320"/>
          <w:tab w:val="right" w:pos="8640"/>
        </w:tabs>
        <w:spacing w:after="0"/>
        <w:jc w:val="both"/>
      </w:pPr>
      <w:r>
        <w:tab/>
      </w:r>
      <w:r w:rsidR="00A22AC8">
        <w:t>Š</w:t>
      </w:r>
      <w:r>
        <w:t>ā</w:t>
      </w:r>
      <w:r w:rsidR="00A22AC8">
        <w:t xml:space="preserve"> brīža autoostu pārraudzības un reģistrācijas kārtība un šī gada Autotransporta direkcijas darbības rezultāti liecina par to, ka </w:t>
      </w:r>
      <w:r>
        <w:t>spēkā esošais</w:t>
      </w:r>
      <w:r w:rsidR="00A22AC8">
        <w:t xml:space="preserve"> regulējums rada uzlabojumus autoostu pārraudzībā un tāpēc nav nepieciešama funkciju pārdale.</w:t>
      </w:r>
      <w:r>
        <w:t xml:space="preserve"> </w:t>
      </w:r>
      <w:r w:rsidR="00A22AC8">
        <w:t>Autotransporta direkcijas darba rezultātā autoostu darbībā ir panākti konkrēti uzlabojumi:</w:t>
      </w:r>
    </w:p>
    <w:p w14:paraId="5FC309B6" w14:textId="464B3655" w:rsidR="00A22AC8" w:rsidRDefault="00F34100" w:rsidP="00A22AC8">
      <w:pPr>
        <w:tabs>
          <w:tab w:val="left" w:pos="720"/>
          <w:tab w:val="center" w:pos="4320"/>
          <w:tab w:val="right" w:pos="8640"/>
        </w:tabs>
        <w:spacing w:after="0"/>
        <w:jc w:val="both"/>
      </w:pPr>
      <w:r>
        <w:tab/>
      </w:r>
      <w:r w:rsidR="00A22AC8">
        <w:t>-</w:t>
      </w:r>
      <w:r w:rsidR="00A22AC8">
        <w:tab/>
      </w:r>
      <w:r>
        <w:t xml:space="preserve"> </w:t>
      </w:r>
      <w:r w:rsidR="00A22AC8">
        <w:t>Ministru kabineta 2019. gada 1. novembra noteikumos Nr. 502 “Autoostu noteikumi” (turpmāk - Autoostu noteikumi) noteikts autoostu iedalījums kategorijās;</w:t>
      </w:r>
    </w:p>
    <w:p w14:paraId="58586D1F" w14:textId="14722A21" w:rsidR="00A22AC8" w:rsidRDefault="00F34100" w:rsidP="00A22AC8">
      <w:pPr>
        <w:tabs>
          <w:tab w:val="left" w:pos="720"/>
          <w:tab w:val="center" w:pos="4320"/>
          <w:tab w:val="right" w:pos="8640"/>
        </w:tabs>
        <w:spacing w:after="0"/>
        <w:jc w:val="both"/>
      </w:pPr>
      <w:r>
        <w:tab/>
      </w:r>
      <w:r w:rsidR="00A22AC8">
        <w:t>-</w:t>
      </w:r>
      <w:r>
        <w:t xml:space="preserve"> </w:t>
      </w:r>
      <w:r w:rsidR="00A22AC8">
        <w:t>Autoostu noteikumos apstiprināti pakalpojumi katrai kategorijai;</w:t>
      </w:r>
    </w:p>
    <w:p w14:paraId="535F2E94" w14:textId="43CB2FAF" w:rsidR="00A22AC8" w:rsidRDefault="00F34100" w:rsidP="00A22AC8">
      <w:pPr>
        <w:tabs>
          <w:tab w:val="left" w:pos="720"/>
          <w:tab w:val="center" w:pos="4320"/>
          <w:tab w:val="right" w:pos="8640"/>
        </w:tabs>
        <w:spacing w:after="0"/>
        <w:jc w:val="both"/>
      </w:pPr>
      <w:r>
        <w:tab/>
      </w:r>
      <w:r w:rsidR="00A22AC8">
        <w:t>-</w:t>
      </w:r>
      <w:r w:rsidR="00A22AC8">
        <w:tab/>
      </w:r>
      <w:r>
        <w:t xml:space="preserve"> </w:t>
      </w:r>
      <w:r w:rsidR="00A22AC8">
        <w:t>Autoostu noteikumos ir noteikta vienota reģistrācijas kārtība un informācijas iesniegšana par autoostu maksu.</w:t>
      </w:r>
    </w:p>
    <w:p w14:paraId="058AC853" w14:textId="7AC6E7C3" w:rsidR="00A22AC8" w:rsidRDefault="00F34100" w:rsidP="00A22AC8">
      <w:pPr>
        <w:tabs>
          <w:tab w:val="left" w:pos="720"/>
          <w:tab w:val="center" w:pos="4320"/>
          <w:tab w:val="right" w:pos="8640"/>
        </w:tabs>
        <w:spacing w:after="0"/>
        <w:jc w:val="both"/>
      </w:pPr>
      <w:r>
        <w:tab/>
      </w:r>
      <w:r w:rsidR="00A22AC8">
        <w:t>Izpildot Autoostu noteikumos deleģētās funkcijas, 2020. gada deviņos mēnešos Autotransporta direkcija autoostu apsekošanu veikusi 42 reizes, no kurām deviņas reizes veikta atkārtota apsekošana, ņemot vērā, ka konstatētas neatbilstības normatīvo aktu prasībām. Pabeigts autoostu reģistrācijas process 33 autoostām, savukārt atteikta reģistrācija divām autoostām - Aizkrauklē, Ogrē. Uz 2020. gada 30. septembri reģistrētas 33 autoostas.</w:t>
      </w:r>
    </w:p>
    <w:p w14:paraId="34B900F0" w14:textId="31D1C34E" w:rsidR="00A22AC8" w:rsidRDefault="00F34100" w:rsidP="00A22AC8">
      <w:pPr>
        <w:tabs>
          <w:tab w:val="left" w:pos="720"/>
          <w:tab w:val="center" w:pos="4320"/>
          <w:tab w:val="right" w:pos="8640"/>
        </w:tabs>
        <w:spacing w:after="0"/>
        <w:jc w:val="both"/>
      </w:pPr>
      <w:r>
        <w:tab/>
        <w:t xml:space="preserve">Spēkā esošais regulējums </w:t>
      </w:r>
      <w:r w:rsidR="00A22AC8">
        <w:t xml:space="preserve">un vienotā pārvaldība, ietverot autoostu apsekošanu un kvalitātes kontroli, palīdz salīdzināt autoostu darbību un pakalpojuma kvalitāti, kā arī salīdzināt autoostu maksas pēc vienādas izmaksu struktūras. </w:t>
      </w:r>
      <w:r w:rsidR="00F13E8B">
        <w:t>Minētās</w:t>
      </w:r>
      <w:r w:rsidR="00A22AC8">
        <w:t xml:space="preserve"> pieejas rezultātā Autotransporta direkcija šī gada laikā vairākām autoostām ir iebildusi par nepamatoti paaugstinātu maksu un pēc Autotransporta direkcijas iebildumiem vairākas autoostas maksu ir pārskatījušas un samazinājušas.</w:t>
      </w:r>
      <w:r w:rsidR="002E6F4E">
        <w:t xml:space="preserve"> </w:t>
      </w:r>
      <w:r w:rsidR="00A22AC8">
        <w:t>Ņemot vērā iepriekš aprakstīto par paveikto sistēmas sakārtošanā, ir pamats uzskatīt ka piedāvātais risinājums ir solis atpakaļ uz sadrumstalotu un nepārskatāmu sistēmu.  Tas novedīs pie atšķirīgām pakalpojuma kvalitātes prasībām un pakalpojuma kvalitāte pasliktināšanos pasažieriem. Tas savukārt ilgtermiņā apdraud pasažieru plūsmu sabiedriskajā transportā.</w:t>
      </w:r>
    </w:p>
    <w:p w14:paraId="3865D4A0" w14:textId="76B63951" w:rsidR="00A22AC8" w:rsidRDefault="002E6F4E" w:rsidP="00A22AC8">
      <w:pPr>
        <w:tabs>
          <w:tab w:val="left" w:pos="720"/>
          <w:tab w:val="center" w:pos="4320"/>
          <w:tab w:val="right" w:pos="8640"/>
        </w:tabs>
        <w:spacing w:after="0"/>
        <w:jc w:val="both"/>
      </w:pPr>
      <w:r>
        <w:tab/>
        <w:t>Līdz ar to uzskatām, ka</w:t>
      </w:r>
      <w:r w:rsidR="00A22AC8">
        <w:t xml:space="preserve"> autoostu pārraudzība un reģistrācija ir saglabājama centralizēti Autotransporta direkcijas atbildībā.</w:t>
      </w:r>
    </w:p>
    <w:p w14:paraId="72FF45E4" w14:textId="77777777" w:rsidR="002E6F4E" w:rsidRDefault="002E6F4E" w:rsidP="00A22AC8">
      <w:pPr>
        <w:tabs>
          <w:tab w:val="left" w:pos="720"/>
          <w:tab w:val="center" w:pos="4320"/>
          <w:tab w:val="right" w:pos="8640"/>
        </w:tabs>
        <w:spacing w:after="0"/>
        <w:jc w:val="both"/>
      </w:pPr>
    </w:p>
    <w:p w14:paraId="359AC502" w14:textId="462926AD" w:rsidR="00A22AC8" w:rsidRDefault="002E6F4E" w:rsidP="00A22AC8">
      <w:pPr>
        <w:tabs>
          <w:tab w:val="left" w:pos="720"/>
          <w:tab w:val="center" w:pos="4320"/>
          <w:tab w:val="right" w:pos="8640"/>
        </w:tabs>
        <w:spacing w:after="0"/>
        <w:jc w:val="both"/>
      </w:pPr>
      <w:r>
        <w:tab/>
      </w:r>
      <w:r w:rsidR="00A22AC8">
        <w:t>3. Nav atbalstāms priekšlikums administratīvajiem reģioniem nodot Sabiedriskā transporta padomes  kompetenci attiecībā uz sabiedriskā transporta maršruta tīklu plānošanu reģionālajos un pilsētu maršrutos, tajā skaitā pieturvietu izvietošanu un apsekošanu.</w:t>
      </w:r>
    </w:p>
    <w:p w14:paraId="0D84B120" w14:textId="291CB330" w:rsidR="00A22AC8" w:rsidRDefault="005779CF" w:rsidP="00A22AC8">
      <w:pPr>
        <w:tabs>
          <w:tab w:val="left" w:pos="720"/>
          <w:tab w:val="center" w:pos="4320"/>
          <w:tab w:val="right" w:pos="8640"/>
        </w:tabs>
        <w:spacing w:after="0"/>
        <w:jc w:val="both"/>
      </w:pPr>
      <w:r>
        <w:tab/>
        <w:t>P</w:t>
      </w:r>
      <w:r w:rsidR="00A22AC8">
        <w:t xml:space="preserve">riekšlikums </w:t>
      </w:r>
      <w:r>
        <w:t xml:space="preserve">par </w:t>
      </w:r>
      <w:r w:rsidR="00A22AC8">
        <w:t>sabiedriskā transporta sistēmas decentralizēšanu, novedīs pie kvalitātes pasliktināšanās un efektivitātes samazināšanās. Sabiedriskā transporta pakalpojuma sistēmā ir zināma šāda prakse, kad sistēma bija sadrumstalota. Tas noveda pie tā, ka sabiedriskā transporta pakalpojums bija ar atšķirīgām vai atsevišķos gadījumos nenoteiktām kvalitātes prasībām un atšķirīgiem līguma nosacījumiem, kā arī atšķirīgiem sabiedriskā transporta pieejamības kritērijiem. Papildus tam jāatzīmē, ka veicot maršruta tīkla plānošanu decentralizēti, tiek samazināta efektivitāte uz mēroga ietaupījuma efekta samazināšanos. Decentralizēta sistēmas pieeja var novest pie tā, ka vietējā līmenī darbības tiks  koncentrētas uz to, kas ir izdevīgas reģionā, bet var izrādīties neizdevīgs visā valstī kopumā.</w:t>
      </w:r>
    </w:p>
    <w:p w14:paraId="368BD278" w14:textId="6FB0D45A" w:rsidR="00A22AC8" w:rsidRDefault="005779CF" w:rsidP="00A22AC8">
      <w:pPr>
        <w:tabs>
          <w:tab w:val="left" w:pos="720"/>
          <w:tab w:val="center" w:pos="4320"/>
          <w:tab w:val="right" w:pos="8640"/>
        </w:tabs>
        <w:spacing w:after="0"/>
        <w:jc w:val="both"/>
      </w:pPr>
      <w:r>
        <w:tab/>
      </w:r>
      <w:r w:rsidR="00A22AC8">
        <w:t xml:space="preserve">Saskaņā ar Sabiedriskā transporta pakalpojuma likumu STP kompetence attiecībā uz pilsētu </w:t>
      </w:r>
      <w:r w:rsidR="00A22AC8">
        <w:lastRenderedPageBreak/>
        <w:t xml:space="preserve">maršrutiem ir sniegt priekšlikumus republikas pilsētu pašvaldībām (nākotnē </w:t>
      </w:r>
      <w:proofErr w:type="spellStart"/>
      <w:r w:rsidR="00A22AC8">
        <w:t>valstspilsētām</w:t>
      </w:r>
      <w:proofErr w:type="spellEnd"/>
      <w:r w:rsidR="00A22AC8">
        <w:t xml:space="preserve">) par sabiedriskā transporta pakalpojumu organizēšanu maršrutu tīkla pilsētas nozīmes maršrutos. </w:t>
      </w:r>
    </w:p>
    <w:p w14:paraId="460E27FF" w14:textId="4583E339" w:rsidR="00A22AC8" w:rsidRDefault="00A22AC8" w:rsidP="00A22AC8">
      <w:pPr>
        <w:tabs>
          <w:tab w:val="left" w:pos="720"/>
          <w:tab w:val="center" w:pos="4320"/>
          <w:tab w:val="right" w:pos="8640"/>
        </w:tabs>
        <w:spacing w:after="0"/>
        <w:jc w:val="both"/>
      </w:pPr>
      <w:r>
        <w:t>Savukārt</w:t>
      </w:r>
      <w:r w:rsidR="005779CF">
        <w:t>,</w:t>
      </w:r>
      <w:r>
        <w:t xml:space="preserve"> republikas pilsētas pašvaldības kompetencē ir pārzināt maršrutu tīkla pilsētas nozīmes maršrutus savā administratīvajā teritorijā un organizēt sabiedriskā transporta pakalpojumus maršrutu tīkla pilsētas nozīmes maršrutos.</w:t>
      </w:r>
      <w:r w:rsidR="005779CF">
        <w:t xml:space="preserve"> </w:t>
      </w:r>
      <w:r>
        <w:t>Līdz ar to priekšlikums par Sabiedriskā transporta padomes  kompetenci attiecībā uz sabiedriskā transporta maršruta tīklu plānošanu pilsētu maršrutos ir pretrunā ar Sabiedriskā transporta pakalpojuma likumu.</w:t>
      </w:r>
    </w:p>
    <w:p w14:paraId="6BCB8C57" w14:textId="77777777" w:rsidR="005779CF" w:rsidRDefault="005779CF" w:rsidP="00A22AC8">
      <w:pPr>
        <w:tabs>
          <w:tab w:val="left" w:pos="720"/>
          <w:tab w:val="center" w:pos="4320"/>
          <w:tab w:val="right" w:pos="8640"/>
        </w:tabs>
        <w:spacing w:after="0"/>
        <w:jc w:val="both"/>
      </w:pPr>
    </w:p>
    <w:p w14:paraId="28212958" w14:textId="023AACD5" w:rsidR="00A22AC8" w:rsidRDefault="005779CF" w:rsidP="00A22AC8">
      <w:pPr>
        <w:tabs>
          <w:tab w:val="left" w:pos="720"/>
          <w:tab w:val="center" w:pos="4320"/>
          <w:tab w:val="right" w:pos="8640"/>
        </w:tabs>
        <w:spacing w:after="0"/>
        <w:jc w:val="both"/>
      </w:pPr>
      <w:r>
        <w:tab/>
      </w:r>
      <w:r w:rsidR="00A22AC8">
        <w:t xml:space="preserve">4. Atbilstoši Sabiedriskā transporta  pakalpojumu likuma terminiem, ziņojums ietver arī izmaiņas uz visiem dzelzceļa maršrutiem. </w:t>
      </w:r>
      <w:r>
        <w:t>Satiksmes ministrijas</w:t>
      </w:r>
      <w:r w:rsidR="00A22AC8">
        <w:t xml:space="preserve"> ieskatā nav atbalstāms</w:t>
      </w:r>
      <w:r>
        <w:t xml:space="preserve"> priekšlikums</w:t>
      </w:r>
      <w:r w:rsidR="00A22AC8">
        <w:t xml:space="preserve"> </w:t>
      </w:r>
      <w:r>
        <w:t>decentralizēt</w:t>
      </w:r>
      <w:r>
        <w:t xml:space="preserve"> </w:t>
      </w:r>
      <w:r w:rsidR="00A22AC8">
        <w:t>dzelzceļa maršrutu plānošan</w:t>
      </w:r>
      <w:r>
        <w:t>u</w:t>
      </w:r>
      <w:r w:rsidR="00A22AC8">
        <w:t xml:space="preserve">, sadalot maršrutus pa reģioniem. Dzelzceļa maršruti, tāpat kā starppilsētu autobusu maršruti, apkalpo vairāk kā vienu reģionu, līdz ar to nav skaidrs, kurš reģions tiks pilnvarots lemt par cita reģiona interesēm. </w:t>
      </w:r>
    </w:p>
    <w:p w14:paraId="1B3BE84B" w14:textId="200510F7" w:rsidR="00A22AC8" w:rsidRDefault="005779CF" w:rsidP="00A22AC8">
      <w:pPr>
        <w:tabs>
          <w:tab w:val="left" w:pos="720"/>
          <w:tab w:val="center" w:pos="4320"/>
          <w:tab w:val="right" w:pos="8640"/>
        </w:tabs>
        <w:spacing w:after="0"/>
        <w:jc w:val="both"/>
      </w:pPr>
      <w:r>
        <w:tab/>
      </w:r>
      <w:r w:rsidR="00A22AC8">
        <w:t>Centralizētā maršrutu plānošanā autobusu un vilcienu pārvadājumi tiek plānoti vienotā sistēmā. Tāpēc šādai pieejai ir vairākas priekšrocības salīdzinājumā ar decentralizētu plānošanu:</w:t>
      </w:r>
    </w:p>
    <w:p w14:paraId="644B381F" w14:textId="7D68A64D" w:rsidR="00A22AC8" w:rsidRDefault="005779CF" w:rsidP="00A22AC8">
      <w:pPr>
        <w:tabs>
          <w:tab w:val="left" w:pos="720"/>
          <w:tab w:val="center" w:pos="4320"/>
          <w:tab w:val="right" w:pos="8640"/>
        </w:tabs>
        <w:spacing w:after="0"/>
        <w:jc w:val="both"/>
      </w:pPr>
      <w:r>
        <w:tab/>
      </w:r>
      <w:r w:rsidR="00A22AC8">
        <w:t>-</w:t>
      </w:r>
      <w:r w:rsidR="00A22AC8">
        <w:tab/>
        <w:t xml:space="preserve"> palielinot vilcienu pārvadājumu intensitāti vai nododot autobusu maršrutus komercpārvadājumiem, attiecīgi rodas iespēja samazināt pasūtījuma apjomu autobusu pārvadājumiem;</w:t>
      </w:r>
    </w:p>
    <w:p w14:paraId="34B4E3EA" w14:textId="32C0CF42" w:rsidR="00A22AC8" w:rsidRDefault="005779CF" w:rsidP="00A22AC8">
      <w:pPr>
        <w:tabs>
          <w:tab w:val="left" w:pos="720"/>
          <w:tab w:val="center" w:pos="4320"/>
          <w:tab w:val="right" w:pos="8640"/>
        </w:tabs>
        <w:spacing w:after="0"/>
        <w:jc w:val="both"/>
      </w:pPr>
      <w:r>
        <w:tab/>
      </w:r>
      <w:r w:rsidR="00A22AC8">
        <w:t>-</w:t>
      </w:r>
      <w:r w:rsidR="00A22AC8">
        <w:tab/>
        <w:t>tiek veidoti kombinēti pārvadājumi, daļu no pārvadājuma veicot pa dzelzceļu un tālāko pārvadājuma daļu ar autobusu;</w:t>
      </w:r>
    </w:p>
    <w:p w14:paraId="1A985C01" w14:textId="29DBF769" w:rsidR="00A22AC8" w:rsidRDefault="005779CF" w:rsidP="00A22AC8">
      <w:pPr>
        <w:tabs>
          <w:tab w:val="left" w:pos="720"/>
          <w:tab w:val="center" w:pos="4320"/>
          <w:tab w:val="right" w:pos="8640"/>
        </w:tabs>
        <w:spacing w:after="0"/>
        <w:jc w:val="both"/>
      </w:pPr>
      <w:r>
        <w:tab/>
      </w:r>
      <w:r w:rsidR="00A22AC8">
        <w:t>-</w:t>
      </w:r>
      <w:r w:rsidR="00A22AC8">
        <w:tab/>
        <w:t>tiek pieskaņoti autobusu pienākšanas laiki stacijās, lai nodrošinātu autobusu pārsēšanās iespējas uz vilcienu;</w:t>
      </w:r>
    </w:p>
    <w:p w14:paraId="620E5D97" w14:textId="76AF4837" w:rsidR="00A22AC8" w:rsidRDefault="005779CF" w:rsidP="00A22AC8">
      <w:pPr>
        <w:tabs>
          <w:tab w:val="left" w:pos="720"/>
          <w:tab w:val="center" w:pos="4320"/>
          <w:tab w:val="right" w:pos="8640"/>
        </w:tabs>
        <w:spacing w:after="0"/>
        <w:jc w:val="both"/>
      </w:pPr>
      <w:r>
        <w:tab/>
      </w:r>
      <w:r w:rsidR="00A22AC8">
        <w:t>-</w:t>
      </w:r>
      <w:r w:rsidR="00A22AC8">
        <w:tab/>
        <w:t>tiek samazināta apstāšanās mazāk pieprasītās vilcienu stacijās, paredzot šo apdzīvoto vietu apkalpošanu ar autobusu satiksmi.</w:t>
      </w:r>
    </w:p>
    <w:p w14:paraId="5C2951C8" w14:textId="661AC999" w:rsidR="00A22AC8" w:rsidRDefault="005779CF" w:rsidP="00A22AC8">
      <w:pPr>
        <w:tabs>
          <w:tab w:val="left" w:pos="720"/>
          <w:tab w:val="center" w:pos="4320"/>
          <w:tab w:val="right" w:pos="8640"/>
        </w:tabs>
        <w:spacing w:after="0"/>
        <w:jc w:val="both"/>
      </w:pPr>
      <w:r>
        <w:tab/>
      </w:r>
      <w:r w:rsidR="00A22AC8">
        <w:t>Visas minētās centralizētās maršrutu plānošanas priekšrocības būs decentralizētās plānošanas trūkumi, kādi radīsies, ja šī funkcija tiks nodota administratīvajiem reģioniem.</w:t>
      </w:r>
    </w:p>
    <w:p w14:paraId="38333D06" w14:textId="2CB4E8AC" w:rsidR="00A22AC8" w:rsidRDefault="005779CF" w:rsidP="00A22AC8">
      <w:pPr>
        <w:tabs>
          <w:tab w:val="left" w:pos="720"/>
          <w:tab w:val="center" w:pos="4320"/>
          <w:tab w:val="right" w:pos="8640"/>
        </w:tabs>
        <w:spacing w:after="0"/>
        <w:jc w:val="both"/>
      </w:pPr>
      <w:r>
        <w:tab/>
      </w:r>
      <w:r w:rsidR="00A22AC8">
        <w:t>Atbilstoši Transporta attīstības pamatnostādņu projektam 2021.-2027.gadam, Latvijā būs svarīga sabiedriskā transporta sistēmas attīstība ar dzelzceļu kā tās mugurkaulu. Ja sabiedriskā transporta maršruta tīklu plānošana reģionālās nozīmes maršrutos tiek decentralizēta kaut vai tikai autobusu līmenī, tad iepriekš minētais mugurkaula princips nav īstenojams, jo tiks zaudēta iespēja centralizēti plānot autobusa un vilcienu savienojumus.</w:t>
      </w:r>
    </w:p>
    <w:p w14:paraId="20B8E114" w14:textId="334ECC27" w:rsidR="00A22AC8" w:rsidRDefault="005779CF" w:rsidP="00A22AC8">
      <w:pPr>
        <w:tabs>
          <w:tab w:val="left" w:pos="720"/>
          <w:tab w:val="center" w:pos="4320"/>
          <w:tab w:val="right" w:pos="8640"/>
        </w:tabs>
        <w:spacing w:after="0"/>
        <w:jc w:val="both"/>
      </w:pPr>
      <w:r>
        <w:tab/>
      </w:r>
      <w:r w:rsidR="00A22AC8">
        <w:t xml:space="preserve">Piedāvātais risinājums ir atgriešanās pie iepriekš novērstā </w:t>
      </w:r>
      <w:proofErr w:type="spellStart"/>
      <w:r w:rsidR="00A22AC8">
        <w:t>problēmjautājuma</w:t>
      </w:r>
      <w:proofErr w:type="spellEnd"/>
      <w:r w:rsidR="00A22AC8">
        <w:t xml:space="preserve">, kurā maršrutu plānošanu un kvalitātes prasību noteikšanu veic viena institūcija, bet finansējumu administrēja cita institūcija. Tas noved pie dažādām kvalitātes prasībām, kā arī atšķirīgiem sabiedriskā transporta pieejamības kritērijiem. Jāņem vērā, ka finansējums reģionālā sabiedriskā transporta nodrošināšanai ir vienots (tajā skaitā vilcienu pārvadājumiem). Līdz ar to decentralizētā pieejā vairs nav skaidra kopējā finansējuma sadalījuma noteikšana starp reģioniem un pārvadājumiem pa dzelzceļu. </w:t>
      </w:r>
    </w:p>
    <w:p w14:paraId="6F9F8432" w14:textId="59197709" w:rsidR="00A22AC8" w:rsidRDefault="005779CF" w:rsidP="00A22AC8">
      <w:pPr>
        <w:tabs>
          <w:tab w:val="left" w:pos="720"/>
          <w:tab w:val="center" w:pos="4320"/>
          <w:tab w:val="right" w:pos="8640"/>
        </w:tabs>
        <w:spacing w:after="0"/>
        <w:jc w:val="both"/>
      </w:pPr>
      <w:r>
        <w:tab/>
      </w:r>
      <w:r w:rsidR="00A22AC8">
        <w:t xml:space="preserve">Papildus </w:t>
      </w:r>
      <w:r>
        <w:t>norādām</w:t>
      </w:r>
      <w:r w:rsidR="00A22AC8">
        <w:t xml:space="preserve">, ka šobrīd notiek iepirkums autobusu pakalpojumu nodrošināšanai. Ir izveidotas </w:t>
      </w:r>
      <w:proofErr w:type="spellStart"/>
      <w:r w:rsidR="00A22AC8">
        <w:t>lotes</w:t>
      </w:r>
      <w:proofErr w:type="spellEnd"/>
      <w:r w:rsidR="00A22AC8">
        <w:t>, kurās tiks ietverti vairāki reģioni, tādejādi decentralizētā pieejā tiks sarežģīta lēmuma pieņemšana par maršruta izmaiņām.</w:t>
      </w:r>
    </w:p>
    <w:p w14:paraId="72EE68F5" w14:textId="77777777" w:rsidR="009438AF" w:rsidRDefault="005779CF" w:rsidP="00A22AC8">
      <w:pPr>
        <w:tabs>
          <w:tab w:val="left" w:pos="720"/>
          <w:tab w:val="center" w:pos="4320"/>
          <w:tab w:val="right" w:pos="8640"/>
        </w:tabs>
        <w:spacing w:after="0"/>
        <w:jc w:val="both"/>
      </w:pPr>
      <w:r>
        <w:tab/>
      </w:r>
    </w:p>
    <w:p w14:paraId="559F5A63" w14:textId="3F3D7FF5" w:rsidR="00A22AC8" w:rsidRDefault="009438AF" w:rsidP="00A22AC8">
      <w:pPr>
        <w:tabs>
          <w:tab w:val="left" w:pos="720"/>
          <w:tab w:val="center" w:pos="4320"/>
          <w:tab w:val="right" w:pos="8640"/>
        </w:tabs>
        <w:spacing w:after="0"/>
        <w:jc w:val="both"/>
      </w:pPr>
      <w:r>
        <w:tab/>
      </w:r>
      <w:r w:rsidR="00A22AC8">
        <w:t xml:space="preserve">5. </w:t>
      </w:r>
      <w:r>
        <w:t xml:space="preserve">Ziņojuma </w:t>
      </w:r>
      <w:proofErr w:type="spellStart"/>
      <w:r>
        <w:t>IV.nodaļā</w:t>
      </w:r>
      <w:proofErr w:type="spellEnd"/>
      <w:r>
        <w:t xml:space="preserve"> “Risinājumi reģionālās pārvaldes modelim” piedāvātā </w:t>
      </w:r>
      <w:r w:rsidR="00A22AC8">
        <w:t>2. varianta “Valsts un pašvaldību izveidota iestāde” 15.atsauce</w:t>
      </w:r>
      <w:r w:rsidR="005779CF">
        <w:t xml:space="preserve"> (22.lpp)</w:t>
      </w:r>
      <w:r w:rsidR="00A22AC8">
        <w:t xml:space="preserve"> paredz, ka “Kā maksas pakalpojumi tiktu īstenoti: pieaugušo neformālās izglītības programmu licencēšana, tirdzniecības vietu atļaujas un  autoostu reģistrācija”. </w:t>
      </w:r>
    </w:p>
    <w:p w14:paraId="1FB01AE2" w14:textId="71AEC4A0" w:rsidR="00A22AC8" w:rsidRDefault="005779CF" w:rsidP="00A22AC8">
      <w:pPr>
        <w:tabs>
          <w:tab w:val="left" w:pos="720"/>
          <w:tab w:val="center" w:pos="4320"/>
          <w:tab w:val="right" w:pos="8640"/>
        </w:tabs>
        <w:spacing w:after="0"/>
        <w:jc w:val="both"/>
      </w:pPr>
      <w:r>
        <w:tab/>
        <w:t>Šobrīd</w:t>
      </w:r>
      <w:r w:rsidR="00A22AC8">
        <w:t xml:space="preserve"> autoostu reģistrācija neparedz maksas pakalpojumu. Ieviešot šādu maksu, tiks papildus </w:t>
      </w:r>
      <w:r w:rsidR="00A22AC8">
        <w:lastRenderedPageBreak/>
        <w:t>sadārdzināts sabiedriskā transporta pakalpojums, jo maksa par autoostu reģistrāciju tiks iekļauta autoostu izdevumos, kas savukārt to iekļaus iebraukšanas maksā pārvadātājiem. Tādejādi tiks palielināta valsts tēriņi sabiedriskajam transportam.</w:t>
      </w:r>
    </w:p>
    <w:p w14:paraId="3B1157B6" w14:textId="77777777" w:rsidR="0031779D" w:rsidRDefault="0031779D" w:rsidP="00B00CCD">
      <w:pPr>
        <w:tabs>
          <w:tab w:val="left" w:pos="720"/>
          <w:tab w:val="center" w:pos="4320"/>
          <w:tab w:val="right" w:pos="8640"/>
        </w:tabs>
        <w:spacing w:after="0" w:line="240" w:lineRule="auto"/>
      </w:pPr>
    </w:p>
    <w:p w14:paraId="235EC67F" w14:textId="77777777" w:rsidR="0031779D" w:rsidRDefault="0031779D" w:rsidP="00B00CCD">
      <w:pPr>
        <w:tabs>
          <w:tab w:val="left" w:pos="720"/>
          <w:tab w:val="center" w:pos="4320"/>
          <w:tab w:val="right" w:pos="8640"/>
        </w:tabs>
        <w:spacing w:after="0" w:line="240" w:lineRule="auto"/>
      </w:pPr>
    </w:p>
    <w:p w14:paraId="2762EB67" w14:textId="77777777" w:rsidR="0031779D" w:rsidRDefault="0031779D" w:rsidP="00B00CCD">
      <w:pPr>
        <w:tabs>
          <w:tab w:val="left" w:pos="720"/>
          <w:tab w:val="center" w:pos="4320"/>
          <w:tab w:val="right" w:pos="8640"/>
        </w:tabs>
        <w:spacing w:after="0" w:line="240" w:lineRule="auto"/>
      </w:pPr>
    </w:p>
    <w:p w14:paraId="56E61534" w14:textId="77777777" w:rsidR="00E142DE" w:rsidRDefault="00E142DE" w:rsidP="00E142DE">
      <w:pPr>
        <w:tabs>
          <w:tab w:val="left" w:pos="720"/>
          <w:tab w:val="center" w:pos="4320"/>
          <w:tab w:val="right" w:pos="8640"/>
        </w:tabs>
        <w:spacing w:after="0" w:line="240" w:lineRule="auto"/>
      </w:pPr>
      <w:r>
        <w:t>Valsts sekretāre</w:t>
      </w:r>
      <w:r>
        <w:tab/>
        <w:t xml:space="preserve">                                                </w:t>
      </w:r>
      <w:r>
        <w:tab/>
        <w:t xml:space="preserve">         </w:t>
      </w:r>
      <w:proofErr w:type="spellStart"/>
      <w:r>
        <w:t>I.Stepanova</w:t>
      </w:r>
      <w:proofErr w:type="spellEnd"/>
    </w:p>
    <w:p w14:paraId="53C84DA1" w14:textId="77777777" w:rsidR="00E142DE" w:rsidRDefault="00E142DE" w:rsidP="00E142DE">
      <w:pPr>
        <w:tabs>
          <w:tab w:val="left" w:pos="720"/>
          <w:tab w:val="center" w:pos="4320"/>
          <w:tab w:val="right" w:pos="8640"/>
        </w:tabs>
        <w:spacing w:after="0" w:line="240" w:lineRule="auto"/>
      </w:pPr>
    </w:p>
    <w:p w14:paraId="4656FCFE" w14:textId="77777777" w:rsidR="00E142DE" w:rsidRDefault="00E142DE" w:rsidP="00E142DE">
      <w:pPr>
        <w:tabs>
          <w:tab w:val="left" w:pos="720"/>
          <w:tab w:val="center" w:pos="4320"/>
          <w:tab w:val="right" w:pos="8640"/>
        </w:tabs>
        <w:spacing w:after="0" w:line="240" w:lineRule="auto"/>
      </w:pPr>
    </w:p>
    <w:p w14:paraId="4BAA0666" w14:textId="77777777" w:rsidR="00E142DE" w:rsidRDefault="00E142DE" w:rsidP="00E142DE">
      <w:pPr>
        <w:tabs>
          <w:tab w:val="left" w:pos="720"/>
          <w:tab w:val="center" w:pos="4320"/>
          <w:tab w:val="right" w:pos="8640"/>
        </w:tabs>
        <w:spacing w:after="0" w:line="240" w:lineRule="auto"/>
      </w:pPr>
    </w:p>
    <w:p w14:paraId="54C448E1" w14:textId="77777777" w:rsidR="00E142DE" w:rsidRPr="00E142DE" w:rsidRDefault="00E142DE" w:rsidP="00E142DE">
      <w:pPr>
        <w:tabs>
          <w:tab w:val="left" w:pos="720"/>
          <w:tab w:val="center" w:pos="4320"/>
          <w:tab w:val="right" w:pos="8640"/>
        </w:tabs>
        <w:spacing w:after="0" w:line="240" w:lineRule="auto"/>
        <w:rPr>
          <w:sz w:val="20"/>
          <w:szCs w:val="20"/>
        </w:rPr>
      </w:pPr>
      <w:proofErr w:type="spellStart"/>
      <w:r w:rsidRPr="00E142DE">
        <w:rPr>
          <w:sz w:val="20"/>
          <w:szCs w:val="20"/>
        </w:rPr>
        <w:t>L.Pūce</w:t>
      </w:r>
      <w:proofErr w:type="spellEnd"/>
      <w:r w:rsidRPr="00E142DE">
        <w:rPr>
          <w:sz w:val="20"/>
          <w:szCs w:val="20"/>
        </w:rPr>
        <w:t>, 67028237</w:t>
      </w:r>
    </w:p>
    <w:p w14:paraId="092CB7B5" w14:textId="77777777" w:rsidR="00E142DE" w:rsidRPr="00E142DE" w:rsidRDefault="00E142DE" w:rsidP="00E142DE">
      <w:pPr>
        <w:tabs>
          <w:tab w:val="left" w:pos="720"/>
          <w:tab w:val="center" w:pos="4320"/>
          <w:tab w:val="right" w:pos="8640"/>
        </w:tabs>
        <w:spacing w:after="0" w:line="240" w:lineRule="auto"/>
        <w:rPr>
          <w:sz w:val="20"/>
          <w:szCs w:val="20"/>
        </w:rPr>
      </w:pPr>
      <w:r w:rsidRPr="00E142DE">
        <w:rPr>
          <w:sz w:val="20"/>
          <w:szCs w:val="20"/>
        </w:rPr>
        <w:t xml:space="preserve">Linda.Puce@sam.gov.lv </w:t>
      </w:r>
    </w:p>
    <w:p w14:paraId="1FCAB90E" w14:textId="77777777" w:rsidR="00C679E8" w:rsidRPr="009438AF" w:rsidRDefault="00C679E8" w:rsidP="00C679E8">
      <w:pPr>
        <w:tabs>
          <w:tab w:val="left" w:pos="720"/>
          <w:tab w:val="center" w:pos="4320"/>
          <w:tab w:val="right" w:pos="8640"/>
        </w:tabs>
        <w:spacing w:after="0" w:line="240" w:lineRule="auto"/>
        <w:rPr>
          <w:sz w:val="20"/>
          <w:szCs w:val="20"/>
        </w:rPr>
      </w:pPr>
      <w:r w:rsidRPr="009438AF">
        <w:rPr>
          <w:sz w:val="20"/>
          <w:szCs w:val="20"/>
        </w:rPr>
        <w:t>Ašmanis 67502866</w:t>
      </w:r>
    </w:p>
    <w:p w14:paraId="18ED899D" w14:textId="3F2A19B0" w:rsidR="0031779D" w:rsidRPr="009438AF" w:rsidRDefault="00C679E8" w:rsidP="00C679E8">
      <w:pPr>
        <w:tabs>
          <w:tab w:val="left" w:pos="720"/>
          <w:tab w:val="center" w:pos="4320"/>
          <w:tab w:val="right" w:pos="8640"/>
        </w:tabs>
        <w:spacing w:after="0" w:line="240" w:lineRule="auto"/>
        <w:rPr>
          <w:sz w:val="20"/>
          <w:szCs w:val="20"/>
        </w:rPr>
      </w:pPr>
      <w:r w:rsidRPr="009438AF">
        <w:rPr>
          <w:sz w:val="20"/>
          <w:szCs w:val="20"/>
        </w:rPr>
        <w:t>Gusts.Asmanis@atd.lv</w:t>
      </w:r>
    </w:p>
    <w:p w14:paraId="6BC5128A" w14:textId="77777777" w:rsidR="0031779D" w:rsidRDefault="0031779D" w:rsidP="00B00CCD">
      <w:pPr>
        <w:tabs>
          <w:tab w:val="left" w:pos="720"/>
          <w:tab w:val="center" w:pos="4320"/>
          <w:tab w:val="right" w:pos="8640"/>
        </w:tabs>
        <w:spacing w:after="0" w:line="240" w:lineRule="auto"/>
      </w:pPr>
    </w:p>
    <w:p w14:paraId="748F2653"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32BE35F7"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41519" w14:textId="77777777" w:rsidR="00031652" w:rsidRDefault="00031652">
      <w:pPr>
        <w:spacing w:after="0" w:line="240" w:lineRule="auto"/>
      </w:pPr>
      <w:r>
        <w:separator/>
      </w:r>
    </w:p>
  </w:endnote>
  <w:endnote w:type="continuationSeparator" w:id="0">
    <w:p w14:paraId="1D8278A4" w14:textId="77777777" w:rsidR="00031652" w:rsidRDefault="00031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3FAA" w14:textId="6F91866A" w:rsidR="00B00CCD" w:rsidRDefault="00B00CCD">
    <w:pPr>
      <w:pStyle w:val="Footer"/>
      <w:jc w:val="center"/>
    </w:pPr>
  </w:p>
  <w:p w14:paraId="52481AF3" w14:textId="514E21C1" w:rsidR="00B00CCD" w:rsidRPr="00072AFA" w:rsidRDefault="00072AFA">
    <w:pPr>
      <w:pStyle w:val="Footer"/>
      <w:rPr>
        <w:sz w:val="20"/>
        <w:szCs w:val="20"/>
      </w:rPr>
    </w:pPr>
    <w:r w:rsidRPr="00072AFA">
      <w:rPr>
        <w:sz w:val="20"/>
        <w:szCs w:val="20"/>
      </w:rPr>
      <w:t>SMatz_041120_VSS_911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004C6" w14:textId="28F8A63F" w:rsidR="00E142DE" w:rsidRPr="00E142DE" w:rsidRDefault="00E142DE">
    <w:pPr>
      <w:pStyle w:val="Footer"/>
      <w:rPr>
        <w:sz w:val="20"/>
        <w:szCs w:val="20"/>
      </w:rPr>
    </w:pPr>
    <w:r w:rsidRPr="00E142DE">
      <w:rPr>
        <w:sz w:val="20"/>
        <w:szCs w:val="20"/>
      </w:rPr>
      <w:t>SMatz_</w:t>
    </w:r>
    <w:r w:rsidR="00072AFA">
      <w:rPr>
        <w:sz w:val="20"/>
        <w:szCs w:val="20"/>
      </w:rPr>
      <w:t>0411</w:t>
    </w:r>
    <w:r w:rsidRPr="00E142DE">
      <w:rPr>
        <w:sz w:val="20"/>
        <w:szCs w:val="20"/>
      </w:rPr>
      <w:t>20_VSS_</w:t>
    </w:r>
    <w:r w:rsidR="00072AFA">
      <w:rPr>
        <w:sz w:val="20"/>
        <w:szCs w:val="20"/>
      </w:rPr>
      <w:t>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9094A" w14:textId="77777777" w:rsidR="00031652" w:rsidRDefault="00031652">
      <w:pPr>
        <w:spacing w:after="0" w:line="240" w:lineRule="auto"/>
      </w:pPr>
      <w:r>
        <w:separator/>
      </w:r>
    </w:p>
  </w:footnote>
  <w:footnote w:type="continuationSeparator" w:id="0">
    <w:p w14:paraId="1A7FDE90" w14:textId="77777777" w:rsidR="00031652" w:rsidRDefault="00031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4976851"/>
      <w:docPartObj>
        <w:docPartGallery w:val="Page Numbers (Top of Page)"/>
        <w:docPartUnique/>
      </w:docPartObj>
    </w:sdtPr>
    <w:sdtEndPr>
      <w:rPr>
        <w:noProof/>
      </w:rPr>
    </w:sdtEndPr>
    <w:sdtContent>
      <w:p w14:paraId="10471EC0" w14:textId="4E43CCC8" w:rsidR="00072AFA" w:rsidRDefault="00072AF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D8E666" w14:textId="77777777" w:rsidR="00072AFA" w:rsidRDefault="00072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EBE5A" w14:textId="77777777" w:rsidR="009D62CD" w:rsidRDefault="009D62CD" w:rsidP="009D62CD">
    <w:pPr>
      <w:pStyle w:val="Header"/>
    </w:pPr>
  </w:p>
  <w:p w14:paraId="475939C4" w14:textId="77777777" w:rsidR="009D62CD" w:rsidRDefault="009D62CD" w:rsidP="009D62CD">
    <w:pPr>
      <w:pStyle w:val="Header"/>
    </w:pPr>
  </w:p>
  <w:p w14:paraId="450A0173" w14:textId="77777777" w:rsidR="009D62CD" w:rsidRDefault="009D62CD" w:rsidP="009D62CD">
    <w:pPr>
      <w:pStyle w:val="Header"/>
    </w:pPr>
  </w:p>
  <w:p w14:paraId="2BE66C2D" w14:textId="77777777" w:rsidR="009D62CD" w:rsidRDefault="009D62CD" w:rsidP="009D62CD">
    <w:pPr>
      <w:pStyle w:val="Header"/>
    </w:pPr>
  </w:p>
  <w:p w14:paraId="41D0B431" w14:textId="77777777" w:rsidR="009D62CD" w:rsidRDefault="009D62CD" w:rsidP="009D62CD">
    <w:pPr>
      <w:pStyle w:val="Header"/>
    </w:pPr>
  </w:p>
  <w:p w14:paraId="7E9D9E54" w14:textId="77777777" w:rsidR="009D62CD" w:rsidRDefault="009D62CD" w:rsidP="009D62CD">
    <w:pPr>
      <w:pStyle w:val="Header"/>
    </w:pPr>
  </w:p>
  <w:p w14:paraId="7FCFF73F" w14:textId="77777777" w:rsidR="009D62CD" w:rsidRDefault="009D62CD" w:rsidP="009D62CD">
    <w:pPr>
      <w:pStyle w:val="Header"/>
    </w:pPr>
  </w:p>
  <w:p w14:paraId="684D1A1B" w14:textId="77777777" w:rsidR="009D62CD" w:rsidRDefault="009D62CD" w:rsidP="009D62CD">
    <w:pPr>
      <w:pStyle w:val="Header"/>
    </w:pPr>
  </w:p>
  <w:p w14:paraId="70EF5F23" w14:textId="77777777" w:rsidR="009D62CD" w:rsidRDefault="009D62CD" w:rsidP="009D62CD">
    <w:pPr>
      <w:pStyle w:val="Header"/>
    </w:pPr>
  </w:p>
  <w:p w14:paraId="2A21C00C" w14:textId="77777777" w:rsidR="009D62CD" w:rsidRDefault="009D62CD" w:rsidP="009D62CD">
    <w:pPr>
      <w:pStyle w:val="Header"/>
    </w:pPr>
  </w:p>
  <w:p w14:paraId="6BD1496C"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79910991" wp14:editId="4C290A4B">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D7CBA95" wp14:editId="150ED01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0170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CBA9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3F0170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5162F5" wp14:editId="714E4D1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16652"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6FAB5D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52"/>
    <w:rsid w:val="00006384"/>
    <w:rsid w:val="00030349"/>
    <w:rsid w:val="00031652"/>
    <w:rsid w:val="00032083"/>
    <w:rsid w:val="000428F9"/>
    <w:rsid w:val="00061D30"/>
    <w:rsid w:val="00072AFA"/>
    <w:rsid w:val="000B1AB5"/>
    <w:rsid w:val="000E5ACE"/>
    <w:rsid w:val="001201F9"/>
    <w:rsid w:val="00124173"/>
    <w:rsid w:val="00132CFB"/>
    <w:rsid w:val="00180197"/>
    <w:rsid w:val="001A2125"/>
    <w:rsid w:val="002023F0"/>
    <w:rsid w:val="0020635C"/>
    <w:rsid w:val="00250335"/>
    <w:rsid w:val="00262B83"/>
    <w:rsid w:val="00275B9E"/>
    <w:rsid w:val="0029181E"/>
    <w:rsid w:val="002B3077"/>
    <w:rsid w:val="002C57BC"/>
    <w:rsid w:val="002D6D8E"/>
    <w:rsid w:val="002E1474"/>
    <w:rsid w:val="002E6F4E"/>
    <w:rsid w:val="003146EC"/>
    <w:rsid w:val="0031779D"/>
    <w:rsid w:val="00335032"/>
    <w:rsid w:val="0035400A"/>
    <w:rsid w:val="00363640"/>
    <w:rsid w:val="00392CF5"/>
    <w:rsid w:val="003952A2"/>
    <w:rsid w:val="00396B4C"/>
    <w:rsid w:val="003A090C"/>
    <w:rsid w:val="003D5B6C"/>
    <w:rsid w:val="003F77CE"/>
    <w:rsid w:val="004043D2"/>
    <w:rsid w:val="00441F2F"/>
    <w:rsid w:val="004606E9"/>
    <w:rsid w:val="0048651E"/>
    <w:rsid w:val="00493308"/>
    <w:rsid w:val="004D77F7"/>
    <w:rsid w:val="004E49D0"/>
    <w:rsid w:val="005021F1"/>
    <w:rsid w:val="00527E96"/>
    <w:rsid w:val="00535564"/>
    <w:rsid w:val="0053651D"/>
    <w:rsid w:val="005471EA"/>
    <w:rsid w:val="0056666B"/>
    <w:rsid w:val="005779CF"/>
    <w:rsid w:val="00582001"/>
    <w:rsid w:val="00585C68"/>
    <w:rsid w:val="005D04F8"/>
    <w:rsid w:val="005E73F9"/>
    <w:rsid w:val="00632E67"/>
    <w:rsid w:val="00663C3A"/>
    <w:rsid w:val="006738C5"/>
    <w:rsid w:val="00674D26"/>
    <w:rsid w:val="006C1639"/>
    <w:rsid w:val="006F0830"/>
    <w:rsid w:val="006F47E8"/>
    <w:rsid w:val="00747CCB"/>
    <w:rsid w:val="00767323"/>
    <w:rsid w:val="007704BD"/>
    <w:rsid w:val="00787B0A"/>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438AF"/>
    <w:rsid w:val="00954D5A"/>
    <w:rsid w:val="00966F0D"/>
    <w:rsid w:val="009839B7"/>
    <w:rsid w:val="00991310"/>
    <w:rsid w:val="009A1254"/>
    <w:rsid w:val="009D62CD"/>
    <w:rsid w:val="00A02AF9"/>
    <w:rsid w:val="00A22AC8"/>
    <w:rsid w:val="00A80F98"/>
    <w:rsid w:val="00AA6D72"/>
    <w:rsid w:val="00AC3BB9"/>
    <w:rsid w:val="00AF3A6E"/>
    <w:rsid w:val="00AF52B0"/>
    <w:rsid w:val="00B00341"/>
    <w:rsid w:val="00B00CCD"/>
    <w:rsid w:val="00B01BF6"/>
    <w:rsid w:val="00B01E37"/>
    <w:rsid w:val="00B03ABB"/>
    <w:rsid w:val="00B10C18"/>
    <w:rsid w:val="00B121C6"/>
    <w:rsid w:val="00B260CE"/>
    <w:rsid w:val="00B45105"/>
    <w:rsid w:val="00B86B50"/>
    <w:rsid w:val="00B874E2"/>
    <w:rsid w:val="00B90F3A"/>
    <w:rsid w:val="00B91116"/>
    <w:rsid w:val="00BA014A"/>
    <w:rsid w:val="00BB4DC6"/>
    <w:rsid w:val="00C1677F"/>
    <w:rsid w:val="00C47F57"/>
    <w:rsid w:val="00C5340B"/>
    <w:rsid w:val="00C6250E"/>
    <w:rsid w:val="00C679E8"/>
    <w:rsid w:val="00CF2083"/>
    <w:rsid w:val="00D21FA6"/>
    <w:rsid w:val="00D2274B"/>
    <w:rsid w:val="00D55B4B"/>
    <w:rsid w:val="00D572EE"/>
    <w:rsid w:val="00D82EE0"/>
    <w:rsid w:val="00D83FCE"/>
    <w:rsid w:val="00DC06F8"/>
    <w:rsid w:val="00E142DE"/>
    <w:rsid w:val="00E20EED"/>
    <w:rsid w:val="00E365CE"/>
    <w:rsid w:val="00E44FC1"/>
    <w:rsid w:val="00E710CC"/>
    <w:rsid w:val="00E775FB"/>
    <w:rsid w:val="00E93B33"/>
    <w:rsid w:val="00EA7458"/>
    <w:rsid w:val="00ED54AF"/>
    <w:rsid w:val="00F01842"/>
    <w:rsid w:val="00F07B33"/>
    <w:rsid w:val="00F13E8B"/>
    <w:rsid w:val="00F164AC"/>
    <w:rsid w:val="00F34100"/>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9FF7E"/>
  <w15:docId w15:val="{71680FB1-1901-41D0-B419-30996F8B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X:\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268</TotalTime>
  <Pages>4</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cp:lastModifiedBy>Linda Pūce</cp:lastModifiedBy>
  <cp:revision>8</cp:revision>
  <cp:lastPrinted>2020-11-03T09:01:00Z</cp:lastPrinted>
  <dcterms:created xsi:type="dcterms:W3CDTF">2020-11-03T07:54:00Z</dcterms:created>
  <dcterms:modified xsi:type="dcterms:W3CDTF">2020-11-03T12:23:00Z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