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Bauskas novada pašvaldībai piederošā nekustamā īpašuma "Piķu mežs" Codes pagastā, Bauskas novadā, daļas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anotācijas 1.1. sadaļas "</w:t>
            </w:r>
            <w:r w:rsidR="00000000" w:rsidRPr="00000000" w:rsidDel="00000000">
              <w:rPr>
                <w:b w:val="1"/>
                <w:rtl w:val="0"/>
              </w:rPr>
              <w:t xml:space="preserve">Pamatojums</w:t>
            </w:r>
            <w:r w:rsidR="00000000" w:rsidRPr="00000000" w:rsidDel="00000000">
              <w:rPr>
                <w:rtl w:val="0"/>
              </w:rPr>
              <w:t xml:space="preserve">" svītrot atsauci uz Publiskas personas mantas atsavināšanas likuma 42.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Ņemot vērā Finanšu ministrijas iebildumu (sk., izziņas 1. punktu), ir precizēts rīkojuma projekta 4. punkts un tas vairs neparedz kokmateriālu atsavināšanu pašvaldībai saskaņā ar Publiskas personas mantas atsavināšanas likuma 42.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24-TA-823</w:t>
    </w:r>
    <w:r>
      <w:br/>
    </w:r>
    <w:r w:rsidR="00000000" w:rsidRPr="00000000" w:rsidDel="00000000">
      <w:rPr>
        <w:rtl w:val="0"/>
      </w:rPr>
      <w:t xml:space="preserve">Izdrukāts 25.04.2024.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24-TA-823</w:t>
    </w:r>
    <w:r>
      <w:br/>
    </w:r>
    <w:r w:rsidR="00000000" w:rsidRPr="00000000" w:rsidDel="00000000">
      <w:rPr>
        <w:rtl w:val="0"/>
      </w:rPr>
      <w:t xml:space="preserve">Izdrukāts 25.04.2024.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Atzinumi_24-TA-823.docx</dc:title>
</cp:coreProperties>
</file>

<file path=docProps/custom.xml><?xml version="1.0" encoding="utf-8"?>
<Properties xmlns="http://schemas.openxmlformats.org/officeDocument/2006/custom-properties" xmlns:vt="http://schemas.openxmlformats.org/officeDocument/2006/docPropsVTypes"/>
</file>