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(Viedokļa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Sodu reģistra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Likumprojektam pievienotajā protokollēmuma projektā un likumprojekta anotācijā ir norādīts, ka jautājums par papildu nepieciešamo finansējumu Iekšlietu ministrijai projektā ietverto normu izpildei tiks izskatīts likumprojekta "Par valsts budžetu 2024. gadam" un likumprojekta "Par vidēja termiņa budžeta ietvaru 2024., 2025. un 2026. 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Norādām, ka nav atbalstāma tādu likumprojektu virzība izskatīšanai Ministru kabinetā, kuru īstenošana var netikt nodrošināta nepietiekamā finansējuma dēļ, kā arī saskaņā ar Ministru kabineta 17.03.2023. rīkojumu Nr.130 “Par likumprojekta "Par valsts budžetu 2024.gadam un budžeta ietvaru 2024., 2025. un 2026.gadam" sagatavošanas grafiku” ministrijām priekšlikumus par prioritārajiem pasākumiem un to īstenošanai nepieciešamo finansējumu jāiesniedz Finanšu ministrijā un Valsts kancelejā līdz šī gada 30.jūnijam un informatīvā ziņojuma "Par valsts pamatbudžeta un valsts speciālā budžeta bāzi un izdevumu pārskatīšanas rezultātiem 2024., 2025. un 2026. gadam" izskatīšana Ministru kabinetā paredzēta šī gada 15.augustā, likumprojekta tālāka virzība ir atliekama līdz brīdim, kad Ministru kabinetā tiks pieņemti lēmumi par tā īstenošanai papildu nepieciešamā finansējuma piešķiršanu. Kā arī aicinām Iekšlietu ministriju izvērtēt iespējas likumprojektā noteikto normu izpildi nodrošināt tai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24.05.2023. 10.24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24.05.2023. 10.24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