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Iepakojuma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mērķi, norādot, kādas izmaiņas paredzēts panākt ar tiesību akta grozījumiem. Vēršam uzmanību, ka likuma pielāgošana Regulas prasībām ir tiesību akta grozījumu nepieciešamības pamatojums, nevis tiesību akta projekta mērķis. Mērķim jāatspoguļo sasniedzamais rezultāts un vēlamās izmaiņas, ko paredzēts panākt ar attiecīgo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anotācijas 2.1. sadaļā sniegto aprakstu, skaidrojot, kā tieši tiks vienkāršotas ražotājiem noteiktās normatīvo aktu prasības un kādas izmaiņas paredzētais regulējums radīs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anotācijas 2.1. sadaļā norādīts, ka "ārvalstu ražotājiem, kas veic uzņēmējdarbību citā valstī un pārdod iepakotās preces Latvijā, izmantojot distances līgumu, </w:t>
            </w:r>
            <w:r w:rsidR="00000000" w:rsidRPr="00000000" w:rsidDel="00000000">
              <w:rPr>
                <w:b w:val="1"/>
                <w:rtl w:val="0"/>
              </w:rPr>
              <w:t xml:space="preserve">rakstveidā būs jāpilnvaro personu, </w:t>
            </w:r>
            <w:r w:rsidR="00000000" w:rsidRPr="00000000" w:rsidDel="00000000">
              <w:rPr>
                <w:rtl w:val="0"/>
              </w:rPr>
              <w:t xml:space="preserve">kas veic komercdarbību Latvijā, pārņemt attiecīgā ārvalstu komersanta saistības Latvijā attiecībā uz šajā likumā noteiktā izlietotā iepakojuma apsaimniekošanas prasību izpildi. Citi ārvalstu ražotāji, kas veic uzņēmējdarbību citā valstī un pārdod iepakotās preces Latvijā, </w:t>
            </w:r>
            <w:r w:rsidR="00000000" w:rsidRPr="00000000" w:rsidDel="00000000">
              <w:rPr>
                <w:b w:val="1"/>
                <w:rtl w:val="0"/>
              </w:rPr>
              <w:t xml:space="preserve">drīkst rakstveidā pilnvarot personu,</w:t>
            </w:r>
            <w:r w:rsidR="00000000" w:rsidRPr="00000000" w:rsidDel="00000000">
              <w:rPr>
                <w:rtl w:val="0"/>
              </w:rPr>
              <w:t xml:space="preserve"> kas veic komercdarbību Latvijā, pārņemt attiecīgā ārvalstu komersanta saistības Latvijā attiecībā uz šajā likumā noteiktā izlietotā iepakojuma apsaimniekošanas prasību izpildi". Norādām, ka minētais regulējums satur informācijas sniegšanas prasību (rakstveida pilnvarojuma sagatavošana), kas rada administratīvo slogu. Tādēļ lūdzam anotācijas 2.3. sadaļā izvērtēt un monetāri aprēķināt ar minētās prasības izpildi saistīto administratīvo slogu, atsevišķi ņemot vērā obligātā pilnvarojuma prasību un iespēju pilnvarojumu izsniegt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aprēķinu skaidrojumā jānorāda: 1) tiesību akta norma, kas nosaka attiecīgo pienākumu; 2) ja grozīta tikai prasības izpildes kārtība vai apjoms – arī spēkā esošā norma, kas nosaka pašu pienākumu; 3) pamatojums visām aprēķinā izmantotajām vērtībām (laika patēriņš, subjektu skaits, biežums, izmaksas); 4) izmantoto datu avoti vai pieņēmumu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skaidrojums paredzēts tieši aprēķina pamatošanai, nevis vispārīgam projekta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anotācijas 2.3. sadaļā pārskatīt sniegto skaidrojumu par administratīvā sloga neesamību ražotāja paplašinātās atbildības sistēmas komersantiem (iepakojuma apsaimniekotājiem), detalizētāk skaidrojot, kā tiesību akta projekts ietekmēs attiecīgo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anotācijas 2.3. sadaļā precizēt sniegto skaidrojumu par regulējuma ietekmi uz ražotājiem, dzēšot vārdus “nerada jaunas atbilstības prasības”, jo par atbilstības prasībām informācija sniedzama anotācijas 2.5.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papildināt anotācijas 7.1. sadaļu ar Klimata un enerģētikas ministriju, 7.4. sadaļā norādot kā tiesību akta īstenošana ietekmēs iestāžu funkcijas vai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anotācijas 1.3. sadaļā skaidrots, ka "paredzēts, ka saskaņā ar starpresoru vienošanos Patērētāju tiesību aizsardzības centrs, Pārtikas un veterinārais dienests un Veselības inspekcija sadarbosies ar Valsts vides dienestu, regulāri apmainoties ar tirgus uzraudzībai nepieciešamo informāciju un datiem. Minētajām iestādēm un muitas iestādēm būs pienākums savstarpēji sadarboties un apmainīties ar informāciju par iepakojumu, kas neatbilst Regulas (ES) 2025/40 prasībām." Attiecīgi nepieciešams papildināt 7.1. sadaļu ar Patērētāju tiesību aizsardzības centru, Pārtikas un veterinārais dienestu un Veselības inspekciju, norādot 7.4. sadaļā norādot kā tiesību akta īstenošana ietekmēs iestāžu funkcijas vai 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7.4. sadaļas aprakstu, īsi aprakstot kā tiesību akta projekta piemērošana ietekmēs iestādes funkcijas vai uzdevumus un struktūru (piemēram., vai tiek paplašinātas/sašaurinātas valsts pārvaldes iestādes funkcijas un uzdevumi un kā, vai TA projekts palīdzēs efektivizēt, digitalizēt vai citādā veidā optimizēt institūcijas iekšējos procesus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13.10.2026.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25-TA-1310</w:t>
    </w:r>
    <w:r>
      <w:br/>
    </w:r>
    <w:r w:rsidR="00000000" w:rsidRPr="00000000" w:rsidDel="00000000">
      <w:rPr>
        <w:rtl w:val="0"/>
      </w:rPr>
      <w:t xml:space="preserve">Izdrukāts 13.10.2026.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Atzinumi_25-TA-1310.docx</dc:title>
</cp:coreProperties>
</file>

<file path=docProps/custom.xml><?xml version="1.0" encoding="utf-8"?>
<Properties xmlns="http://schemas.openxmlformats.org/officeDocument/2006/custom-properties" xmlns:vt="http://schemas.openxmlformats.org/officeDocument/2006/docPropsVTypes"/>
</file>