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27. oktobra noteikumos Nr. 1227 "Noteikumi par regulējamiem sabiedrisko pakalpojumu veidiem"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27. oktobra noteikumos Nr. 1227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Regulators varētu veikt potenciālo dzesēšanai nepieciešamās enerģijas ražošanas, pārvades un sadales, tirdzniecības pakalpojumu sniedzēju reģistrēšanu un licencēšanu, būs nepieciešami attiecīgie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licencētu Noteikumu 3.</w:t>
            </w:r>
            <w:r w:rsidR="00000000" w:rsidRPr="00000000" w:rsidDel="00000000">
              <w:rPr>
                <w:vertAlign w:val="superscript"/>
                <w:rtl w:val="0"/>
              </w:rPr>
              <w:t xml:space="preserve">1</w:t>
            </w:r>
            <w:r w:rsidR="00000000" w:rsidRPr="00000000" w:rsidDel="00000000">
              <w:rPr>
                <w:rtl w:val="0"/>
              </w:rPr>
              <w:t xml:space="preserve">2.apakšpunktā noteiktā pakalpojuma sniedzējus, nepieciešami grozījumi Ministru kabineta 2005.gada 30.augusta noteikumos Nr.664 “Sabiedrisko pakalpojumu licencēšanas noteikumi” (1. un 6.pielikumā).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reģistrētu Noteikumu 3.</w:t>
            </w:r>
            <w:r w:rsidR="00000000" w:rsidRPr="00000000" w:rsidDel="00000000">
              <w:rPr>
                <w:vertAlign w:val="superscript"/>
                <w:rtl w:val="0"/>
              </w:rPr>
              <w:t xml:space="preserve">1</w:t>
            </w:r>
            <w:r w:rsidR="00000000" w:rsidRPr="00000000" w:rsidDel="00000000">
              <w:rPr>
                <w:rtl w:val="0"/>
              </w:rPr>
              <w:t xml:space="preserve">1. un 3.</w:t>
            </w:r>
            <w:r w:rsidR="00000000" w:rsidRPr="00000000" w:rsidDel="00000000">
              <w:rPr>
                <w:vertAlign w:val="superscript"/>
                <w:rtl w:val="0"/>
              </w:rPr>
              <w:t xml:space="preserve">1</w:t>
            </w:r>
            <w:r w:rsidR="00000000" w:rsidRPr="00000000" w:rsidDel="00000000">
              <w:rPr>
                <w:rtl w:val="0"/>
              </w:rPr>
              <w:t xml:space="preserve">3.apakšpunktos noteikto pakalpojumu sniedzējus, nepieciešams izdot attiecīgus Regulatora noteikumus, veicot, kā tas paredzēts, arī attiecīgu publisko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projektu nepieciešams papildināt ar jaunu punktu, nosakot, ka Noteikumu 3.</w:t>
            </w:r>
            <w:r w:rsidR="00000000" w:rsidRPr="00000000" w:rsidDel="00000000">
              <w:rPr>
                <w:vertAlign w:val="superscript"/>
                <w:rtl w:val="0"/>
              </w:rPr>
              <w:t xml:space="preserve">1 </w:t>
            </w:r>
            <w:r w:rsidR="00000000" w:rsidRPr="00000000" w:rsidDel="00000000">
              <w:rPr>
                <w:rtl w:val="0"/>
              </w:rPr>
              <w:t xml:space="preserve">punkts stājas spēkā dienā, kad stāsies spēkā grozījumi Ministru kabineta 2005.gada 30.augusta noteikumos Nr.664 “Sabiedrisko pakalpojumu licencēšanas noteikumi”, vai nosakot konkrētu Noteikumu 3.</w:t>
            </w:r>
            <w:r w:rsidR="00000000" w:rsidRPr="00000000" w:rsidDel="00000000">
              <w:rPr>
                <w:vertAlign w:val="superscript"/>
                <w:rtl w:val="0"/>
              </w:rPr>
              <w:t xml:space="preserve">1</w:t>
            </w:r>
            <w:r w:rsidR="00000000" w:rsidRPr="00000000" w:rsidDel="00000000">
              <w:rPr>
                <w:rtl w:val="0"/>
              </w:rPr>
              <w:t xml:space="preserve"> punkta spēkā stāšanās datumu, lai būtu pietiekams laiks visu iepriekš minēto normatīvo aktu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1.punktā ir paredzēts, ka tiks regulēta elektroenerģijas uzkrāšana elektroenerģijas uzkrātuvēs, kuru uzstādītā elektroenerģijas ražošanas jauda ir lielāka par vienu megavatu. Tai pat laikā vairākās anotācijas sadaļās tiek lietoti citi formulējumi, tostarp “uzkrātuve, kuras uzstādītā un pieslēgumā atļautā elektroenerģijas ražošanas jauda ir lielāka” vai “uzkrātuves, kuru pieslēgumā atļautā elektroenerģijas ražošanas jauda ir lielāka”. Lai nodrošinātu tiesību normu vienveidīgu izpratni un piemērošanu, ir nepieciešams precizēt anotāciju, tajā lietojot Noteikumu projekta 1.punktā lietoto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Noteikumu projektu aukstumapgādes jomā (līdzīgi kā siltumapgādes jomā), nebūs viens aukstumapgādes pakalpojums (vienskaitlis), bet gan konkrēti regulējamo sabiedrisko pakalpojumu veidi (daudzskaitlis). Tādēļ visur, kur ir runa par aukstumapgādi, lietojams daudzskaitlis attiecībā uz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Visur anotācijas tekstā, kur ir runa par papildinājumiem attiecībā uz elektroenerģijas apgādi un dabasgāzes apgādi, arī analoģiski attiecībā uz aukstumapgādi ir jānorāda, ka aukstumapgādes pakalpojumu komersanti pēc to reģistrācijas vai licencēšanas maksās valsts nodevu un sniegs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attiecībā uz Noteikumu deleģējumu ir pareizi norādīts likums “Par sabiedrisko pakalpojumu regulatoriem”, tomēr vairākās vietās jāprecizē, jo Noteikumi nav pakārtoti Enerģētikas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1.3.sadaļā pie problēmas apraksta teikts: Ņemot vērā faktu, ka ar tiesību aktu grozījumiem ir paredzēts noteikt jaunus regulējamus sabiedrisko pakalpojumu veidus - elektroenerģijas uzkrāšanu elektroenerģijas uzkrātuvēs un aukstumapgādi, lai nodrošinātu uz šiem pakalpojumiem attiecināmo Sabiedrisko pakalpojumu regulēšanas komisijas normatīvo aktu savlaicīgu izstrādi, ir identificēta nepieciešamība noteikt noteikumu 2.7. un 4.6. apakšpunktu spēkā stāšanās termiņu. Regulators vērš uzmanību, ka Noteikumu projekta 4.punkts, ar kuru paredzēts papildināt Noteikumus ar 4.6.apakšpunktu, attiecas uz dabasgāzes ieguvi. Tā kā arī aukstumapgādes jomā nepieciešams, noteikt Noteikumu 3.</w:t>
            </w:r>
            <w:r w:rsidR="00000000" w:rsidRPr="00000000" w:rsidDel="00000000">
              <w:rPr>
                <w:vertAlign w:val="superscript"/>
                <w:rtl w:val="0"/>
              </w:rPr>
              <w:t xml:space="preserve">1</w:t>
            </w:r>
            <w:r w:rsidR="00000000" w:rsidRPr="00000000" w:rsidDel="00000000">
              <w:rPr>
                <w:rtl w:val="0"/>
              </w:rPr>
              <w:t xml:space="preserve">punkta spēkā stāšanās termiņu, teksts ir attiecīgi precizējams un papildināms.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anotācijas 2.1.sadaļu Regulators vērš uzmanību, ka ar Noteikumu projektu paredzēts paplašināt regulējamo sašķidrinātās dabasgāzes pakalpojumu, tādējādi tiks ietekmētas arī personas, kuras sniegs šo pakalpojumu, lai ievadītu dabasgāzi sadales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4.sadaļu ir nepieciešams papildināt ar informāciju par Enerģētikas likuma regulējumu, ņemot vērā, ka no šī likuma izriet Noteikumu projektā paredzētie grozījumi attiecībā uz dabasgāzes ieguvi un sašķidrinātās dabasgāzes pakalpojumu, un arī aukstumapgādi.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Aukstumapgādē nepieciešams regulēt: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Regulators varētu veikt potenciālo dzesēšanai nepieciešamās enerģijas ražošanas, pārvades un sadales, tirdzniecības pakalpojumu sniedzēju reģistrēšanu un licencēšanu, būs nepieciešami attiecīgie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licencētu Noteikumu 3.</w:t>
            </w:r>
            <w:r w:rsidR="00000000" w:rsidRPr="00000000" w:rsidDel="00000000">
              <w:rPr>
                <w:vertAlign w:val="superscript"/>
                <w:rtl w:val="0"/>
              </w:rPr>
              <w:t xml:space="preserve">1</w:t>
            </w:r>
            <w:r w:rsidR="00000000" w:rsidRPr="00000000" w:rsidDel="00000000">
              <w:rPr>
                <w:rtl w:val="0"/>
              </w:rPr>
              <w:t xml:space="preserve">2.apakšpunktā noteiktā pakalpojuma sniedzējus, nepieciešami grozījumi Ministru kabineta 2005.gada 30.augusta noteikumos Nr.664 “Sabiedrisko pakalpojumu licencēšanas noteikumi” (1. un 6.pielikumā).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reģistrētu Noteikumu 3.</w:t>
            </w:r>
            <w:r w:rsidR="00000000" w:rsidRPr="00000000" w:rsidDel="00000000">
              <w:rPr>
                <w:vertAlign w:val="superscript"/>
                <w:rtl w:val="0"/>
              </w:rPr>
              <w:t xml:space="preserve">1</w:t>
            </w:r>
            <w:r w:rsidR="00000000" w:rsidRPr="00000000" w:rsidDel="00000000">
              <w:rPr>
                <w:rtl w:val="0"/>
              </w:rPr>
              <w:t xml:space="preserve">1. un 3.</w:t>
            </w:r>
            <w:r w:rsidR="00000000" w:rsidRPr="00000000" w:rsidDel="00000000">
              <w:rPr>
                <w:vertAlign w:val="superscript"/>
                <w:rtl w:val="0"/>
              </w:rPr>
              <w:t xml:space="preserve">1</w:t>
            </w:r>
            <w:r w:rsidR="00000000" w:rsidRPr="00000000" w:rsidDel="00000000">
              <w:rPr>
                <w:rtl w:val="0"/>
              </w:rPr>
              <w:t xml:space="preserve">3.apakšpunktos noteikto pakalpojumu sniedzējus, nepieciešams izdot attiecīgus Regulatora noteikumus, veicot, kā tas paredzēts, arī attiecīgu publisko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projektu nepieciešams papildināt ar jaunu punktu, nosakot, ka Noteikumu 3.</w:t>
            </w:r>
            <w:r w:rsidR="00000000" w:rsidRPr="00000000" w:rsidDel="00000000">
              <w:rPr>
                <w:vertAlign w:val="superscript"/>
                <w:rtl w:val="0"/>
              </w:rPr>
              <w:t xml:space="preserve">1</w:t>
            </w:r>
            <w:r w:rsidR="00000000" w:rsidRPr="00000000" w:rsidDel="00000000">
              <w:rPr>
                <w:rtl w:val="0"/>
              </w:rPr>
              <w:t xml:space="preserve"> punkts stājas spēkā dienā, kad stāsies spēkā grozījumi Ministru kabineta 2005.gada 30.augusta noteikumos Nr.664 “Sabiedrisko pakalpojumu licencēšanas noteikumi”, vai nosakot konkrētu Noteikumu 3.</w:t>
            </w:r>
            <w:r w:rsidR="00000000" w:rsidRPr="00000000" w:rsidDel="00000000">
              <w:rPr>
                <w:vertAlign w:val="superscript"/>
                <w:rtl w:val="0"/>
              </w:rPr>
              <w:t xml:space="preserve">1</w:t>
            </w:r>
            <w:r w:rsidR="00000000" w:rsidRPr="00000000" w:rsidDel="00000000">
              <w:rPr>
                <w:rtl w:val="0"/>
              </w:rPr>
              <w:t xml:space="preserve"> punkta spēkā stāšanās datumu, lai būtu pietiekams laiks visu iepriekš minēto normatīvo aktu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dzesēšanai nepieciešamās enerģijas ražošanu iekārtās ar kopējo uzstādīto dzesēšanai nepieciešamās enerģijas ražošanas jaudu, kas lielāka par vienu megavatu, ja centralizētajā aukstumapgādes sistēmā nodotais dzesēšanai nepieciešamās enerģijas apjoms pārsniedz 5000 megavatstundu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Enerģētikas likumā daudzās tiesību normās tiek lietos vārds “aukstumenerģija” (piemēram, terminos “energoapgāde”, “enerģija” un daudzās citās tiesību normās), lai nodrošinātu vienotu izpratni, priekšlikums papildināt definētos regulēto sabiedrisko pakalpojumu veidus ar papildu norādi uz aukstumenerģiju.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dzesēšanai nepieciešamās enerģijas (aukstumenerģijas) ražošanu iekārtās ar kopējo uzstādīto dzesēšanai nepieciešamās enerģijas (aukstumenerģijas) ražošanas jaudu, kas lielāka par vienu megavatu, ja centralizētajā aukstumapgādes sistēmā nodotais dzesēšanai nepieciešamās enerģijas (aukstumenerģijas) apjoms pārsniedz 5000 megavatstundu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12. dzesēšanai nepieciešamās enerģijas pārvadi un sadali galalietotājiem, ja starp tiem ir mājsaimniecības lietotāji un ja kopējais pārvadītās un sadalītās dzesēšanai nepieciešamās enerģijas apjoms pārsniedz 5000 megavatstundu gadā, izņemot gadījumus, ja autonomā ražotāja vai neatkarīgā ražotāja saražoto dzesēšanai nepieciešamo enerģiju piegādā līdz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Enerģētikas likumā daudzās tiesību normās tiek lietos vārds “aukstumenerģija” (piemēram, terminos “energoapgāde”, “enerģija” un daudzās citās tiesību normās), lai nodrošinātu vienotu izpratni, priekšlikums papildināt definētos regulēto sabiedrisko pakalpojumu veidus ar papildu norādi uz aukstumenerģiju.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2.apakšpunktā arī ieviesusies tehniska kļūda – cipars “12”, kas svītrojams.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dzesēšanai nepieciešamās enerģijas (aukstumenerģijas) pārvadi un sadali galalietotājiem, ja starp tiem ir mājsaimniecības lietotāji un ja kopējais pārvadītās un sadalītās dzesēšanai nepieciešamās enerģijas (aukstumenerģijas) apjoms pārsniedz 5000 megavatstundu gadā, izņemot gadījumus, ja autonomā ražotāja vai neatkarīgā ražotāja saražoto dzesēšanai nepieciešamo enerģiju (aukstumenerģiju) piegādā līdz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dzesēšanai nepieciešamās enerģijas tirdzniecību enerģijas lietotājiem, ja tirgoto dzesēšanai nepieciešamo enerģiju piegādā pa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Enerģētikas likumā daudzās tiesību normās tiek lietos vārds “aukstumenerģija” (piemēram, terminos “energoapgāde”, “enerģija” un daudzās citās tiesību normās), lai nodrošinātu vienotu izpratni, priekšlikums papildināt definētos regulēto sabiedrisko pakalpojumu veidus ar papildu norādi uz aukstumenerģiju.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dzesēšanai nepieciešamās enerģijas (aukstumenerģijas) tirdzniecību enerģijas lietotājiem, ja tirgoto dzesēšanai nepieciešamo enerģiju (aukstumenerģiju) piegādā pa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Varnovska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25-TA-406</w:t>
    </w:r>
    <w:r>
      <w:br/>
    </w:r>
    <w:r w:rsidR="00000000" w:rsidRPr="00000000" w:rsidDel="00000000">
      <w:rPr>
        <w:rtl w:val="0"/>
      </w:rPr>
      <w:t xml:space="preserve">Izdrukāts 10.09.2025.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25-TA-406</w:t>
    </w:r>
    <w:r>
      <w:br/>
    </w:r>
    <w:r w:rsidR="00000000" w:rsidRPr="00000000" w:rsidDel="00000000">
      <w:rPr>
        <w:rtl w:val="0"/>
      </w:rPr>
      <w:t xml:space="preserve">Izdrukāts 10.09.2025.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Atzinumi_25-TA-406.docx</dc:title>
</cp:coreProperties>
</file>

<file path=docProps/custom.xml><?xml version="1.0" encoding="utf-8"?>
<Properties xmlns="http://schemas.openxmlformats.org/officeDocument/2006/custom-properties" xmlns:vt="http://schemas.openxmlformats.org/officeDocument/2006/docPropsVTypes"/>
</file>