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0CF4F" w14:textId="5C4DC38A" w:rsidR="001714F5" w:rsidRPr="00AD328D" w:rsidRDefault="006A1691" w:rsidP="008E4A1E">
      <w:pPr>
        <w:pStyle w:val="Heading1"/>
        <w:spacing w:before="0"/>
        <w:rPr>
          <w:rFonts w:ascii="Times New Roman" w:eastAsia="Calibri" w:hAnsi="Times New Roman" w:cs="Times New Roman"/>
          <w:color w:val="auto"/>
          <w:sz w:val="22"/>
          <w:szCs w:val="26"/>
        </w:rPr>
      </w:pPr>
      <w:r w:rsidRPr="005E4325">
        <w:rPr>
          <w:rFonts w:ascii="Times New Roman" w:hAnsi="Times New Roman" w:cs="Times New Roman"/>
          <w:color w:val="auto"/>
          <w:sz w:val="22"/>
          <w:szCs w:val="26"/>
        </w:rPr>
        <w:t xml:space="preserve">Uz </w:t>
      </w:r>
      <w:r w:rsidR="005E4325" w:rsidRPr="005E4325">
        <w:rPr>
          <w:rFonts w:ascii="Times New Roman" w:hAnsi="Times New Roman" w:cs="Times New Roman"/>
          <w:color w:val="auto"/>
          <w:sz w:val="22"/>
          <w:szCs w:val="26"/>
        </w:rPr>
        <w:t>10</w:t>
      </w:r>
      <w:r w:rsidRPr="005E4325">
        <w:rPr>
          <w:rFonts w:ascii="Times New Roman" w:hAnsi="Times New Roman" w:cs="Times New Roman"/>
          <w:color w:val="auto"/>
          <w:sz w:val="22"/>
          <w:szCs w:val="26"/>
        </w:rPr>
        <w:t>.</w:t>
      </w:r>
      <w:r w:rsidR="00E74CCF" w:rsidRPr="005E4325">
        <w:rPr>
          <w:rFonts w:ascii="Times New Roman" w:hAnsi="Times New Roman" w:cs="Times New Roman"/>
          <w:color w:val="auto"/>
          <w:sz w:val="22"/>
          <w:szCs w:val="26"/>
        </w:rPr>
        <w:t>0</w:t>
      </w:r>
      <w:r w:rsidR="005E4325" w:rsidRPr="005E4325">
        <w:rPr>
          <w:rFonts w:ascii="Times New Roman" w:hAnsi="Times New Roman" w:cs="Times New Roman"/>
          <w:color w:val="auto"/>
          <w:sz w:val="22"/>
          <w:szCs w:val="26"/>
        </w:rPr>
        <w:t>9</w:t>
      </w:r>
      <w:r w:rsidRPr="005E4325">
        <w:rPr>
          <w:rFonts w:ascii="Times New Roman" w:hAnsi="Times New Roman" w:cs="Times New Roman"/>
          <w:color w:val="auto"/>
          <w:sz w:val="22"/>
          <w:szCs w:val="26"/>
        </w:rPr>
        <w:t>.20</w:t>
      </w:r>
      <w:r w:rsidR="00E74CCF" w:rsidRPr="005E4325">
        <w:rPr>
          <w:rFonts w:ascii="Times New Roman" w:hAnsi="Times New Roman" w:cs="Times New Roman"/>
          <w:color w:val="auto"/>
          <w:sz w:val="22"/>
          <w:szCs w:val="26"/>
        </w:rPr>
        <w:t>20</w:t>
      </w:r>
      <w:r w:rsidRPr="005E4325">
        <w:rPr>
          <w:rFonts w:ascii="Times New Roman" w:hAnsi="Times New Roman" w:cs="Times New Roman"/>
          <w:color w:val="auto"/>
          <w:sz w:val="22"/>
          <w:szCs w:val="26"/>
        </w:rPr>
        <w:t xml:space="preserve">. VSS prot. Nr. </w:t>
      </w:r>
      <w:r w:rsidR="005E4325" w:rsidRPr="005E4325">
        <w:rPr>
          <w:rFonts w:ascii="Times New Roman" w:hAnsi="Times New Roman" w:cs="Times New Roman"/>
          <w:color w:val="auto"/>
          <w:sz w:val="22"/>
          <w:szCs w:val="26"/>
        </w:rPr>
        <w:t>36</w:t>
      </w:r>
      <w:r w:rsidRPr="005E4325">
        <w:rPr>
          <w:rFonts w:ascii="Times New Roman" w:hAnsi="Times New Roman" w:cs="Times New Roman"/>
          <w:color w:val="auto"/>
          <w:sz w:val="22"/>
          <w:szCs w:val="26"/>
        </w:rPr>
        <w:t> </w:t>
      </w:r>
      <w:r w:rsidR="00F77DF8" w:rsidRPr="005E4325">
        <w:rPr>
          <w:rFonts w:ascii="Times New Roman" w:hAnsi="Times New Roman" w:cs="Times New Roman"/>
          <w:color w:val="auto"/>
          <w:sz w:val="22"/>
          <w:szCs w:val="26"/>
        </w:rPr>
        <w:t>1</w:t>
      </w:r>
      <w:r w:rsidR="005E4325" w:rsidRPr="005E4325">
        <w:rPr>
          <w:rFonts w:ascii="Times New Roman" w:hAnsi="Times New Roman" w:cs="Times New Roman"/>
          <w:color w:val="auto"/>
          <w:sz w:val="22"/>
          <w:szCs w:val="26"/>
        </w:rPr>
        <w:t>2</w:t>
      </w:r>
      <w:r w:rsidRPr="005E4325">
        <w:rPr>
          <w:rFonts w:ascii="Times New Roman" w:hAnsi="Times New Roman" w:cs="Times New Roman"/>
          <w:color w:val="auto"/>
          <w:sz w:val="22"/>
          <w:szCs w:val="26"/>
        </w:rPr>
        <w:t>.§ (VSS-</w:t>
      </w:r>
      <w:r w:rsidR="00D47CF4" w:rsidRPr="005E4325">
        <w:rPr>
          <w:rFonts w:ascii="Times New Roman" w:hAnsi="Times New Roman" w:cs="Times New Roman"/>
          <w:color w:val="auto"/>
          <w:sz w:val="22"/>
          <w:szCs w:val="26"/>
        </w:rPr>
        <w:t>755</w:t>
      </w:r>
      <w:r w:rsidRPr="005E4325">
        <w:rPr>
          <w:rFonts w:ascii="Times New Roman" w:hAnsi="Times New Roman" w:cs="Times New Roman"/>
          <w:color w:val="auto"/>
          <w:sz w:val="22"/>
          <w:szCs w:val="26"/>
        </w:rPr>
        <w:t>)</w:t>
      </w:r>
    </w:p>
    <w:p w14:paraId="667C31AC" w14:textId="77777777" w:rsidR="00260E7A" w:rsidRPr="0074148E" w:rsidRDefault="001714F5" w:rsidP="008E4A1E">
      <w:pPr>
        <w:jc w:val="right"/>
        <w:rPr>
          <w:b/>
          <w:sz w:val="26"/>
          <w:szCs w:val="26"/>
        </w:rPr>
      </w:pPr>
      <w:r w:rsidRPr="0074148E">
        <w:rPr>
          <w:b/>
          <w:sz w:val="26"/>
          <w:szCs w:val="26"/>
        </w:rPr>
        <w:t xml:space="preserve">Vides aizsardzības un reģionālās </w:t>
      </w:r>
    </w:p>
    <w:p w14:paraId="4DA38A4A" w14:textId="458A836D" w:rsidR="00E82ABE" w:rsidRPr="0074148E" w:rsidRDefault="001714F5" w:rsidP="008E4A1E">
      <w:pPr>
        <w:jc w:val="right"/>
        <w:rPr>
          <w:b/>
          <w:sz w:val="26"/>
          <w:szCs w:val="26"/>
        </w:rPr>
      </w:pPr>
      <w:r w:rsidRPr="0074148E">
        <w:rPr>
          <w:b/>
          <w:sz w:val="26"/>
          <w:szCs w:val="26"/>
        </w:rPr>
        <w:t>attīstības</w:t>
      </w:r>
      <w:r w:rsidR="00E82ABE" w:rsidRPr="0074148E">
        <w:rPr>
          <w:b/>
          <w:sz w:val="26"/>
          <w:szCs w:val="26"/>
        </w:rPr>
        <w:t xml:space="preserve"> ministrijai</w:t>
      </w:r>
    </w:p>
    <w:p w14:paraId="34C9B0E4" w14:textId="77777777" w:rsidR="00884724" w:rsidRPr="0074148E" w:rsidRDefault="00884724" w:rsidP="008E4A1E">
      <w:pPr>
        <w:jc w:val="left"/>
        <w:rPr>
          <w:i/>
          <w:sz w:val="26"/>
          <w:szCs w:val="26"/>
        </w:rPr>
      </w:pPr>
    </w:p>
    <w:p w14:paraId="50944940" w14:textId="3E0672B7" w:rsidR="00834C3E" w:rsidRPr="0074148E" w:rsidRDefault="006A1691" w:rsidP="008E4A1E">
      <w:pPr>
        <w:ind w:right="4548"/>
        <w:rPr>
          <w:i/>
          <w:sz w:val="26"/>
          <w:szCs w:val="26"/>
        </w:rPr>
      </w:pPr>
      <w:r w:rsidRPr="0074148E">
        <w:rPr>
          <w:i/>
          <w:sz w:val="26"/>
          <w:szCs w:val="26"/>
        </w:rPr>
        <w:t xml:space="preserve">Par </w:t>
      </w:r>
      <w:r w:rsidR="00D47CF4" w:rsidRPr="0074148E">
        <w:rPr>
          <w:i/>
          <w:sz w:val="26"/>
          <w:szCs w:val="26"/>
        </w:rPr>
        <w:t>Ministru kabineta noteikumu projektu "Noteikumi par īpašiem ierobežojumiem attiecībā uz darbībām ar ozona slāni noārdošām vielām un fluorētām siltumnīcefekta gāzēm"</w:t>
      </w:r>
    </w:p>
    <w:p w14:paraId="0A151F0F" w14:textId="77777777" w:rsidR="00C001EF" w:rsidRPr="0074148E" w:rsidRDefault="00C001EF" w:rsidP="008E4A1E">
      <w:pPr>
        <w:ind w:right="4123"/>
        <w:rPr>
          <w:sz w:val="26"/>
          <w:szCs w:val="26"/>
        </w:rPr>
      </w:pPr>
    </w:p>
    <w:p w14:paraId="5870517C" w14:textId="6624AED8" w:rsidR="0002036C" w:rsidRPr="0074148E" w:rsidRDefault="006A1691" w:rsidP="008E4A1E">
      <w:pPr>
        <w:pStyle w:val="NormalWeb"/>
        <w:spacing w:before="0" w:after="0"/>
        <w:ind w:right="11" w:firstLine="720"/>
        <w:jc w:val="both"/>
        <w:rPr>
          <w:bCs/>
          <w:sz w:val="26"/>
          <w:szCs w:val="26"/>
        </w:rPr>
      </w:pPr>
      <w:r w:rsidRPr="0074148E">
        <w:rPr>
          <w:sz w:val="26"/>
          <w:szCs w:val="26"/>
        </w:rPr>
        <w:t xml:space="preserve">Tieslietu ministrija ir izskatījusi </w:t>
      </w:r>
      <w:r w:rsidR="001714F5" w:rsidRPr="0074148E">
        <w:rPr>
          <w:sz w:val="26"/>
          <w:szCs w:val="26"/>
        </w:rPr>
        <w:t xml:space="preserve">Vides aizsardzības un reģionālās attīstības ministrijas </w:t>
      </w:r>
      <w:r w:rsidRPr="0074148E">
        <w:rPr>
          <w:sz w:val="26"/>
          <w:szCs w:val="26"/>
        </w:rPr>
        <w:t xml:space="preserve">sagatavoto </w:t>
      </w:r>
      <w:r w:rsidR="00E53538" w:rsidRPr="0074148E">
        <w:rPr>
          <w:sz w:val="26"/>
          <w:szCs w:val="26"/>
        </w:rPr>
        <w:t xml:space="preserve">Ministru kabineta noteikumu projektu "Noteikumi par īpašiem ierobežojumiem attiecībā uz darbībām ar ozona slāni noārdošām vielām un fluorētām siltumnīcefekta gāzēm" </w:t>
      </w:r>
      <w:r w:rsidR="00AE4113" w:rsidRPr="0074148E">
        <w:rPr>
          <w:sz w:val="26"/>
          <w:szCs w:val="26"/>
        </w:rPr>
        <w:t xml:space="preserve">(turpmāk – projekts) un atbalsta </w:t>
      </w:r>
      <w:r w:rsidR="00470E65" w:rsidRPr="0074148E">
        <w:rPr>
          <w:sz w:val="26"/>
          <w:szCs w:val="26"/>
        </w:rPr>
        <w:t>projekta</w:t>
      </w:r>
      <w:r w:rsidRPr="0074148E">
        <w:rPr>
          <w:sz w:val="26"/>
          <w:szCs w:val="26"/>
        </w:rPr>
        <w:t xml:space="preserve"> virzību</w:t>
      </w:r>
      <w:r w:rsidR="00971457" w:rsidRPr="0074148E">
        <w:rPr>
          <w:sz w:val="26"/>
          <w:szCs w:val="26"/>
        </w:rPr>
        <w:t>, izsakot šādus</w:t>
      </w:r>
      <w:r w:rsidR="008A07B5" w:rsidRPr="0074148E">
        <w:rPr>
          <w:b/>
          <w:bCs/>
          <w:sz w:val="26"/>
          <w:szCs w:val="26"/>
        </w:rPr>
        <w:t xml:space="preserve"> </w:t>
      </w:r>
      <w:r w:rsidR="007D1603" w:rsidRPr="0074148E">
        <w:rPr>
          <w:b/>
          <w:color w:val="000000" w:themeColor="text1"/>
          <w:sz w:val="26"/>
          <w:szCs w:val="26"/>
        </w:rPr>
        <w:t>iebildu</w:t>
      </w:r>
      <w:r w:rsidR="008A07B5" w:rsidRPr="0074148E">
        <w:rPr>
          <w:b/>
          <w:color w:val="000000" w:themeColor="text1"/>
          <w:sz w:val="26"/>
          <w:szCs w:val="26"/>
        </w:rPr>
        <w:t>mus</w:t>
      </w:r>
      <w:r w:rsidRPr="0074148E">
        <w:rPr>
          <w:bCs/>
          <w:color w:val="000000" w:themeColor="text1"/>
          <w:sz w:val="26"/>
          <w:szCs w:val="26"/>
        </w:rPr>
        <w:t>:</w:t>
      </w:r>
    </w:p>
    <w:p w14:paraId="2E5374DA" w14:textId="56635DBD" w:rsidR="00AD328D" w:rsidRPr="00AD328D" w:rsidRDefault="00AD328D" w:rsidP="008E4A1E">
      <w:pPr>
        <w:pStyle w:val="ListParagraph"/>
        <w:widowControl/>
        <w:numPr>
          <w:ilvl w:val="0"/>
          <w:numId w:val="22"/>
        </w:numPr>
        <w:tabs>
          <w:tab w:val="left" w:pos="709"/>
          <w:tab w:val="left" w:pos="993"/>
          <w:tab w:val="left" w:pos="1418"/>
          <w:tab w:val="left" w:pos="1701"/>
        </w:tabs>
        <w:ind w:left="0" w:firstLine="709"/>
        <w:rPr>
          <w:sz w:val="26"/>
          <w:szCs w:val="26"/>
        </w:rPr>
      </w:pPr>
      <w:r w:rsidRPr="00AD328D">
        <w:rPr>
          <w:sz w:val="26"/>
          <w:szCs w:val="26"/>
        </w:rPr>
        <w:t xml:space="preserve">Vēršam uzmanību, ka projekta nosaukums neatbilst Ministru kabineta 2009. gada 3. februāra noteikumu Nr. 108 „Normatīvo aktu projektu sagatavošanas noteikumi” </w:t>
      </w:r>
      <w:r>
        <w:rPr>
          <w:sz w:val="26"/>
          <w:szCs w:val="26"/>
        </w:rPr>
        <w:t xml:space="preserve">(turpmāk – NAP noteikumi) </w:t>
      </w:r>
      <w:r w:rsidRPr="00AD328D">
        <w:rPr>
          <w:sz w:val="26"/>
          <w:szCs w:val="26"/>
        </w:rPr>
        <w:t xml:space="preserve">90., 91. un 92. punktam, kas noteic, ka noteikumu projekta nosaukumu veido iespējami īsu un atbilstošu likumā noteiktajam pilnvarojumam Ministru kabinetam un noteikumu saturam, vārdus “kārtība”, “noteikumi” </w:t>
      </w:r>
      <w:proofErr w:type="spellStart"/>
      <w:r w:rsidRPr="00AD328D">
        <w:rPr>
          <w:sz w:val="26"/>
          <w:szCs w:val="26"/>
        </w:rPr>
        <w:t>v.tml</w:t>
      </w:r>
      <w:proofErr w:type="spellEnd"/>
      <w:r w:rsidRPr="00AD328D">
        <w:rPr>
          <w:sz w:val="26"/>
          <w:szCs w:val="26"/>
        </w:rPr>
        <w:t>. rakstot kā nosaukuma pēdējo vārdu un ka nosaukumu ar vārdiem “Noteikumi par” iesāk tikai retos izņēmuma gadījumos.</w:t>
      </w:r>
      <w:r>
        <w:rPr>
          <w:sz w:val="26"/>
          <w:szCs w:val="26"/>
        </w:rPr>
        <w:t xml:space="preserve"> Ievērojot minēto, lūdzam precizēt projekta nosaukumu, ņemot vērā, ka projekts neietilpst izņēmuma gadījumos, kad nosaukumu sāk ar „Noteikumi par”. </w:t>
      </w:r>
    </w:p>
    <w:p w14:paraId="052F16DA" w14:textId="14649CE6" w:rsidR="00641945" w:rsidRPr="0074148E" w:rsidRDefault="00641945" w:rsidP="008E4A1E">
      <w:pPr>
        <w:pStyle w:val="ListParagraph"/>
        <w:widowControl/>
        <w:numPr>
          <w:ilvl w:val="0"/>
          <w:numId w:val="22"/>
        </w:numPr>
        <w:tabs>
          <w:tab w:val="left" w:pos="709"/>
          <w:tab w:val="left" w:pos="993"/>
          <w:tab w:val="left" w:pos="1418"/>
          <w:tab w:val="left" w:pos="1701"/>
        </w:tabs>
        <w:ind w:left="0" w:firstLine="709"/>
        <w:rPr>
          <w:sz w:val="26"/>
          <w:szCs w:val="26"/>
        </w:rPr>
      </w:pPr>
      <w:r w:rsidRPr="0074148E">
        <w:rPr>
          <w:sz w:val="26"/>
          <w:szCs w:val="26"/>
        </w:rPr>
        <w:t xml:space="preserve">Projekts </w:t>
      </w:r>
      <w:r w:rsidR="00AD328D">
        <w:rPr>
          <w:sz w:val="26"/>
          <w:szCs w:val="26"/>
        </w:rPr>
        <w:t>izstrādāts, pamatojoties uz</w:t>
      </w:r>
      <w:r w:rsidRPr="0074148E">
        <w:rPr>
          <w:sz w:val="26"/>
          <w:szCs w:val="26"/>
        </w:rPr>
        <w:t xml:space="preserve"> Ķīmisko vielu likuma 16. panta pirmo un trešo daļu, kas noteic, ka Ministru kabinets nosaka </w:t>
      </w:r>
      <w:r w:rsidRPr="0074148E">
        <w:rPr>
          <w:sz w:val="26"/>
          <w:szCs w:val="26"/>
          <w:u w:val="single"/>
        </w:rPr>
        <w:t>īpašus ierobežojumus vai aizliegumus attiecībā uz darbībām ar atsevišķām ķīmiskajām vielām vai maisījumiem, vai citiem materiāliem, kuri satur šīs ķīmiskās vielas vai maisījumus vai ir apstrādāti ar šīm ķīmiskajām vielām vai maisījumiem</w:t>
      </w:r>
      <w:r w:rsidRPr="0074148E">
        <w:rPr>
          <w:sz w:val="26"/>
          <w:szCs w:val="26"/>
        </w:rPr>
        <w:t xml:space="preserve">, kā arī </w:t>
      </w:r>
      <w:r w:rsidRPr="0074148E">
        <w:rPr>
          <w:sz w:val="26"/>
          <w:szCs w:val="26"/>
          <w:u w:val="single"/>
        </w:rPr>
        <w:t>atbildīgās institūcijas darbībām ar ozona slāni noārdošām vielām un fluorētām siltumnīcefekta gāzēm</w:t>
      </w:r>
      <w:r w:rsidRPr="0074148E">
        <w:rPr>
          <w:sz w:val="26"/>
          <w:szCs w:val="26"/>
        </w:rPr>
        <w:t>.</w:t>
      </w:r>
    </w:p>
    <w:p w14:paraId="46B1204A" w14:textId="0C13BC98" w:rsidR="00641945" w:rsidRPr="0074148E" w:rsidRDefault="00AD328D" w:rsidP="008E4A1E">
      <w:pPr>
        <w:widowControl/>
        <w:ind w:firstLine="720"/>
        <w:rPr>
          <w:sz w:val="26"/>
          <w:szCs w:val="26"/>
        </w:rPr>
      </w:pPr>
      <w:r>
        <w:rPr>
          <w:sz w:val="26"/>
          <w:szCs w:val="26"/>
        </w:rPr>
        <w:t xml:space="preserve">Atbilstoši NAP noteikumu 100. punktam un ievērojot </w:t>
      </w:r>
      <w:r w:rsidRPr="0074148E">
        <w:rPr>
          <w:sz w:val="26"/>
          <w:szCs w:val="26"/>
        </w:rPr>
        <w:t>Ķīmisko vielu likuma 16.</w:t>
      </w:r>
      <w:r>
        <w:rPr>
          <w:sz w:val="26"/>
          <w:szCs w:val="26"/>
        </w:rPr>
        <w:t> panta trešajā daļā noteikto pilnvarojumu Ministru kabinetam, l</w:t>
      </w:r>
      <w:r w:rsidR="0049761C" w:rsidRPr="0074148E">
        <w:rPr>
          <w:sz w:val="26"/>
          <w:szCs w:val="26"/>
        </w:rPr>
        <w:t>ūdzam precizēt projekta 1. punkta redakciju</w:t>
      </w:r>
      <w:r w:rsidR="000D6258" w:rsidRPr="0074148E">
        <w:rPr>
          <w:sz w:val="26"/>
          <w:szCs w:val="26"/>
        </w:rPr>
        <w:t xml:space="preserve">, aiz vārdiem “atbildīgās institūcijas” </w:t>
      </w:r>
      <w:r w:rsidRPr="0074148E">
        <w:rPr>
          <w:sz w:val="26"/>
          <w:szCs w:val="26"/>
        </w:rPr>
        <w:t xml:space="preserve">papildinot </w:t>
      </w:r>
      <w:r w:rsidR="000D6258" w:rsidRPr="0074148E">
        <w:rPr>
          <w:sz w:val="26"/>
          <w:szCs w:val="26"/>
        </w:rPr>
        <w:t>ar vārdiem “darbībām ar ozona slāni noārdošām vielām un fluorētām siltumnīcefekta gāzēm”.</w:t>
      </w:r>
    </w:p>
    <w:p w14:paraId="722C60E8" w14:textId="1F353164" w:rsidR="00B95364" w:rsidRPr="0074148E" w:rsidRDefault="00B95364" w:rsidP="008E4A1E">
      <w:pPr>
        <w:pStyle w:val="ListParagraph"/>
        <w:widowControl/>
        <w:numPr>
          <w:ilvl w:val="0"/>
          <w:numId w:val="22"/>
        </w:numPr>
        <w:tabs>
          <w:tab w:val="left" w:pos="993"/>
        </w:tabs>
        <w:ind w:left="0" w:firstLine="709"/>
        <w:rPr>
          <w:sz w:val="26"/>
          <w:szCs w:val="26"/>
        </w:rPr>
      </w:pPr>
      <w:r w:rsidRPr="0074148E">
        <w:rPr>
          <w:sz w:val="26"/>
          <w:szCs w:val="26"/>
        </w:rPr>
        <w:t>Lūdzam</w:t>
      </w:r>
      <w:r w:rsidR="00AD328D">
        <w:rPr>
          <w:sz w:val="26"/>
          <w:szCs w:val="26"/>
        </w:rPr>
        <w:t xml:space="preserve"> sniegt pamatojumu projekta III</w:t>
      </w:r>
      <w:r w:rsidRPr="0074148E">
        <w:rPr>
          <w:sz w:val="26"/>
          <w:szCs w:val="26"/>
        </w:rPr>
        <w:t xml:space="preserve"> nodaļas, kas paredz nosacījumus par informācijas sniegšanu par darbībām ar ozona slāni noārdošajām vielām un </w:t>
      </w:r>
      <w:proofErr w:type="spellStart"/>
      <w:r w:rsidRPr="0074148E">
        <w:rPr>
          <w:sz w:val="26"/>
          <w:szCs w:val="26"/>
        </w:rPr>
        <w:t>fluorētajām</w:t>
      </w:r>
      <w:proofErr w:type="spellEnd"/>
      <w:r w:rsidRPr="0074148E">
        <w:rPr>
          <w:sz w:val="26"/>
          <w:szCs w:val="26"/>
        </w:rPr>
        <w:t xml:space="preserve"> </w:t>
      </w:r>
      <w:r w:rsidRPr="0074148E">
        <w:rPr>
          <w:sz w:val="26"/>
          <w:szCs w:val="26"/>
        </w:rPr>
        <w:lastRenderedPageBreak/>
        <w:t xml:space="preserve">siltumnīcefekta gāzēm, atbilstībai projekta 1. punktam un </w:t>
      </w:r>
      <w:r w:rsidRPr="00B95364">
        <w:rPr>
          <w:sz w:val="26"/>
          <w:szCs w:val="26"/>
        </w:rPr>
        <w:t>Ķīmisko vielu likuma 16. panta pirm</w:t>
      </w:r>
      <w:r w:rsidRPr="0074148E">
        <w:rPr>
          <w:sz w:val="26"/>
          <w:szCs w:val="26"/>
        </w:rPr>
        <w:t>a</w:t>
      </w:r>
      <w:r w:rsidR="00FE13CA" w:rsidRPr="0074148E">
        <w:rPr>
          <w:sz w:val="26"/>
          <w:szCs w:val="26"/>
        </w:rPr>
        <w:t xml:space="preserve">jā </w:t>
      </w:r>
      <w:r w:rsidRPr="00B95364">
        <w:rPr>
          <w:sz w:val="26"/>
          <w:szCs w:val="26"/>
        </w:rPr>
        <w:t>un treš</w:t>
      </w:r>
      <w:r w:rsidRPr="0074148E">
        <w:rPr>
          <w:sz w:val="26"/>
          <w:szCs w:val="26"/>
        </w:rPr>
        <w:t>aj</w:t>
      </w:r>
      <w:r w:rsidR="00FE13CA" w:rsidRPr="0074148E">
        <w:rPr>
          <w:sz w:val="26"/>
          <w:szCs w:val="26"/>
        </w:rPr>
        <w:t>ā</w:t>
      </w:r>
      <w:r w:rsidRPr="00B95364">
        <w:rPr>
          <w:sz w:val="26"/>
          <w:szCs w:val="26"/>
        </w:rPr>
        <w:t xml:space="preserve"> daļ</w:t>
      </w:r>
      <w:r w:rsidR="00FE13CA" w:rsidRPr="0074148E">
        <w:rPr>
          <w:sz w:val="26"/>
          <w:szCs w:val="26"/>
        </w:rPr>
        <w:t xml:space="preserve">ā noteiktajam pilnvarojumam Ministru kabinetam. </w:t>
      </w:r>
      <w:r w:rsidR="00412255" w:rsidRPr="0074148E">
        <w:rPr>
          <w:sz w:val="26"/>
          <w:szCs w:val="26"/>
        </w:rPr>
        <w:t xml:space="preserve">Informācijas sniegšanas kārtība un nosacījumi šķietami neatbilst projekta 1. punktā paredzētajam projekta tvērumam. </w:t>
      </w:r>
    </w:p>
    <w:p w14:paraId="7A8C6ECD" w14:textId="646B800C" w:rsidR="00641945" w:rsidRPr="0074148E" w:rsidRDefault="0030267B" w:rsidP="008E4A1E">
      <w:pPr>
        <w:pStyle w:val="ListParagraph"/>
        <w:widowControl/>
        <w:numPr>
          <w:ilvl w:val="0"/>
          <w:numId w:val="22"/>
        </w:numPr>
        <w:tabs>
          <w:tab w:val="left" w:pos="993"/>
        </w:tabs>
        <w:ind w:left="0" w:firstLine="709"/>
        <w:rPr>
          <w:sz w:val="26"/>
          <w:szCs w:val="26"/>
        </w:rPr>
      </w:pPr>
      <w:r w:rsidRPr="0074148E">
        <w:rPr>
          <w:sz w:val="26"/>
          <w:szCs w:val="26"/>
        </w:rPr>
        <w:t xml:space="preserve">Vēršam uzmanību, ka </w:t>
      </w:r>
      <w:r w:rsidRPr="0074148E">
        <w:rPr>
          <w:sz w:val="26"/>
          <w:szCs w:val="26"/>
          <w:u w:val="single"/>
        </w:rPr>
        <w:t>projekta V un VI</w:t>
      </w:r>
      <w:r w:rsidR="0002088D" w:rsidRPr="0074148E">
        <w:rPr>
          <w:sz w:val="26"/>
          <w:szCs w:val="26"/>
          <w:u w:val="single"/>
        </w:rPr>
        <w:t> </w:t>
      </w:r>
      <w:r w:rsidRPr="0074148E">
        <w:rPr>
          <w:sz w:val="26"/>
          <w:szCs w:val="26"/>
          <w:u w:val="single"/>
        </w:rPr>
        <w:t>nodaļas saturs neatbilst likumdevēja noteiktajam pilnvarojumam Ministru kabinetam.</w:t>
      </w:r>
      <w:r w:rsidRPr="0074148E">
        <w:rPr>
          <w:sz w:val="26"/>
          <w:szCs w:val="26"/>
        </w:rPr>
        <w:t xml:space="preserve"> P</w:t>
      </w:r>
      <w:r w:rsidR="00641945" w:rsidRPr="0074148E">
        <w:rPr>
          <w:sz w:val="26"/>
          <w:szCs w:val="26"/>
        </w:rPr>
        <w:t xml:space="preserve">rojekta V un VI nodaļā ietverts regulējums par </w:t>
      </w:r>
      <w:r w:rsidR="00641945" w:rsidRPr="0074148E">
        <w:rPr>
          <w:sz w:val="26"/>
          <w:szCs w:val="26"/>
          <w:u w:val="single"/>
        </w:rPr>
        <w:t>personāla sertifikāciju un novērtēšanas iestādēm, kā arī licencēšanu un sertifikācijas iestādēm, kas cita starpā paredz attiecīgā sertifikāta un licences izsniegšanu un saņemšanu, sertifikāta un licences derīguma termiņu un tā pagarināšanu, sertifikāta un licences atcelšanu, attiecīgu sarakstu uzturēšanu, sertifikāta un licences paraugu, licences saņēmēja atbildību u.tml.</w:t>
      </w:r>
    </w:p>
    <w:p w14:paraId="7883A4DB" w14:textId="3C6C84E7" w:rsidR="00641945" w:rsidRPr="00641945" w:rsidRDefault="00641945" w:rsidP="008E4A1E">
      <w:pPr>
        <w:widowControl/>
        <w:ind w:firstLine="720"/>
        <w:rPr>
          <w:sz w:val="26"/>
          <w:szCs w:val="26"/>
        </w:rPr>
      </w:pPr>
      <w:r w:rsidRPr="00641945">
        <w:rPr>
          <w:sz w:val="26"/>
          <w:szCs w:val="26"/>
        </w:rPr>
        <w:t xml:space="preserve">Norādām, ka </w:t>
      </w:r>
      <w:r w:rsidRPr="00641945">
        <w:rPr>
          <w:sz w:val="26"/>
          <w:szCs w:val="26"/>
          <w:u w:val="single"/>
        </w:rPr>
        <w:t>Ministru kabinets ārējo normatīvo aktu var izdot tikai tādā gadījumā, ja likumdevējs likumā formulējis pilnvarojumu šāda akta izdošanai un noteicis pilnvarojuma robežas</w:t>
      </w:r>
      <w:r w:rsidRPr="00641945">
        <w:rPr>
          <w:sz w:val="26"/>
          <w:szCs w:val="26"/>
        </w:rPr>
        <w:t xml:space="preserve"> </w:t>
      </w:r>
      <w:r w:rsidRPr="00641945">
        <w:rPr>
          <w:i/>
          <w:iCs/>
          <w:sz w:val="26"/>
          <w:szCs w:val="26"/>
        </w:rPr>
        <w:t>(skat. Satversmes tiesas 2017. gada 29  jūnija sprieduma lietā Nr. 2016-23-03 16. punktu)</w:t>
      </w:r>
      <w:r w:rsidRPr="00641945">
        <w:rPr>
          <w:sz w:val="26"/>
          <w:szCs w:val="26"/>
        </w:rPr>
        <w:t xml:space="preserve">. Turklāt </w:t>
      </w:r>
      <w:r w:rsidRPr="00641945">
        <w:rPr>
          <w:sz w:val="26"/>
          <w:szCs w:val="26"/>
          <w:u w:val="single"/>
        </w:rPr>
        <w:t>Ministru kabineta noteikumu saturam jāatbilst likumdevēja noteiktajam pilnvarojumam Ministru kabinetam</w:t>
      </w:r>
      <w:r w:rsidRPr="00641945">
        <w:rPr>
          <w:sz w:val="26"/>
          <w:szCs w:val="26"/>
        </w:rPr>
        <w:t>. Savukārt projekta V un VI</w:t>
      </w:r>
      <w:r w:rsidR="00412255" w:rsidRPr="0074148E">
        <w:rPr>
          <w:sz w:val="26"/>
          <w:szCs w:val="26"/>
        </w:rPr>
        <w:t>.</w:t>
      </w:r>
      <w:r w:rsidRPr="00641945">
        <w:rPr>
          <w:sz w:val="26"/>
          <w:szCs w:val="26"/>
        </w:rPr>
        <w:t> nodaļas saturs neatbilst likumdevēja noteiktajam pilnvarojumam Ministru kabinetam, jo Ķīmisko vielu likuma 16. panta pirmajā un trešajā daļā nav pilnvarojuma Ministru kabinetam noteikt regulējumu par personāla sertifikāciju un novērtēšanas iestādēm, kā arī regulējumu par licencēšanu un sertifikācijas iestādēm, kas cita starpā paredz attiecīgā sertifikāta un licences izsniegšanu un saņemšanu, sertifikāta un licences derīguma termiņu un tā pagarināšanu, sertifikāta un licences atcelšanu, attiecīgu sarakstu uzturēšanu, sertifikāta un licences paraugu, licences saņēmēja atbildību u.tml.</w:t>
      </w:r>
    </w:p>
    <w:p w14:paraId="6D586575" w14:textId="77777777" w:rsidR="00641945" w:rsidRPr="00641945" w:rsidRDefault="00641945" w:rsidP="008E4A1E">
      <w:pPr>
        <w:widowControl/>
        <w:ind w:firstLine="720"/>
        <w:rPr>
          <w:sz w:val="26"/>
          <w:szCs w:val="26"/>
        </w:rPr>
      </w:pPr>
      <w:r w:rsidRPr="00641945">
        <w:rPr>
          <w:sz w:val="26"/>
          <w:szCs w:val="26"/>
        </w:rPr>
        <w:t xml:space="preserve">Vienlaikus norādām, ka </w:t>
      </w:r>
      <w:r w:rsidRPr="00641945">
        <w:rPr>
          <w:sz w:val="26"/>
          <w:szCs w:val="26"/>
          <w:u w:val="single"/>
        </w:rPr>
        <w:t>jēdziens "kārtība" nozīmē norises īstenošanas veidu vai darbības organizāciju</w:t>
      </w:r>
      <w:r w:rsidRPr="00641945">
        <w:rPr>
          <w:sz w:val="26"/>
          <w:szCs w:val="26"/>
        </w:rPr>
        <w:t xml:space="preserve"> (</w:t>
      </w:r>
      <w:r w:rsidRPr="00641945">
        <w:rPr>
          <w:i/>
          <w:iCs/>
          <w:sz w:val="26"/>
          <w:szCs w:val="26"/>
        </w:rPr>
        <w:t>skat., piemēram, Satversmes tiesas 2012. gada 2. maija sprieduma lietā Nr. 2011-17-03 13.3. apakšpunktu</w:t>
      </w:r>
      <w:r w:rsidRPr="00641945">
        <w:rPr>
          <w:sz w:val="26"/>
          <w:szCs w:val="26"/>
        </w:rPr>
        <w:t xml:space="preserve">). </w:t>
      </w:r>
      <w:r w:rsidRPr="00641945">
        <w:rPr>
          <w:sz w:val="26"/>
          <w:szCs w:val="26"/>
          <w:u w:val="single"/>
        </w:rPr>
        <w:t>Atsevišķos gadījumos Ministru kabineta noteikumu saturu var veidot arī materiālās normas, taču tām jābūt pieņemtām, pamatojoties uz nepārprotamu likumdevēja pilnvarojumu</w:t>
      </w:r>
      <w:r w:rsidRPr="00641945">
        <w:rPr>
          <w:sz w:val="26"/>
          <w:szCs w:val="26"/>
        </w:rPr>
        <w:t xml:space="preserve"> (</w:t>
      </w:r>
      <w:r w:rsidRPr="00641945">
        <w:rPr>
          <w:i/>
          <w:iCs/>
          <w:sz w:val="26"/>
          <w:szCs w:val="26"/>
        </w:rPr>
        <w:t>skat., piemēram, Satversmes tiesas 2018. gada 18. oktobra sprieduma lietā Nr. 2017-33-03 14. punktu</w:t>
      </w:r>
      <w:r w:rsidRPr="00641945">
        <w:rPr>
          <w:sz w:val="26"/>
          <w:szCs w:val="26"/>
        </w:rPr>
        <w:t>).</w:t>
      </w:r>
    </w:p>
    <w:p w14:paraId="46A6C8E3" w14:textId="24861148" w:rsidR="0002088D" w:rsidRPr="0074148E" w:rsidRDefault="0002088D" w:rsidP="008E4A1E">
      <w:pPr>
        <w:widowControl/>
        <w:ind w:firstLine="720"/>
        <w:rPr>
          <w:sz w:val="26"/>
          <w:szCs w:val="26"/>
          <w:shd w:val="clear" w:color="auto" w:fill="FFFFFF"/>
        </w:rPr>
      </w:pPr>
      <w:r w:rsidRPr="0002088D">
        <w:rPr>
          <w:sz w:val="26"/>
          <w:szCs w:val="26"/>
          <w:shd w:val="clear" w:color="auto" w:fill="FFFFFF"/>
        </w:rPr>
        <w:t>Ievērojot minēto, lūdzam precizēt projekta V un VI nodaļas saturu, lai tas atbilstu Ķīmisko vielu likuma 16. panta pirmajā un trešajā daļā noteiktajam pilnvarojumam Ministru kabinetam.</w:t>
      </w:r>
    </w:p>
    <w:p w14:paraId="73393C1A" w14:textId="6800D828" w:rsidR="00641945" w:rsidRPr="0074148E" w:rsidRDefault="00331285" w:rsidP="008E4A1E">
      <w:pPr>
        <w:pStyle w:val="ListParagraph"/>
        <w:widowControl/>
        <w:numPr>
          <w:ilvl w:val="0"/>
          <w:numId w:val="22"/>
        </w:numPr>
        <w:tabs>
          <w:tab w:val="left" w:pos="993"/>
        </w:tabs>
        <w:ind w:left="0" w:firstLine="709"/>
        <w:rPr>
          <w:sz w:val="26"/>
          <w:szCs w:val="26"/>
        </w:rPr>
      </w:pPr>
      <w:r>
        <w:rPr>
          <w:sz w:val="26"/>
          <w:szCs w:val="26"/>
          <w:shd w:val="clear" w:color="auto" w:fill="FFFFFF"/>
        </w:rPr>
        <w:t>N</w:t>
      </w:r>
      <w:r w:rsidR="00641945" w:rsidRPr="0074148E">
        <w:rPr>
          <w:sz w:val="26"/>
          <w:szCs w:val="26"/>
          <w:shd w:val="clear" w:color="auto" w:fill="FFFFFF"/>
        </w:rPr>
        <w:t xml:space="preserve">orādām, ka </w:t>
      </w:r>
      <w:r w:rsidR="00641945" w:rsidRPr="0074148E">
        <w:rPr>
          <w:sz w:val="26"/>
          <w:szCs w:val="26"/>
          <w:u w:val="single"/>
          <w:shd w:val="clear" w:color="auto" w:fill="FFFFFF"/>
        </w:rPr>
        <w:t>projekta V un VI nodaļā ir paredzēts regulējums, kas saistīts ar administratīvo procesu iestādē, bet tas neatbilst Administratīvā procesa likumā noteiktajam</w:t>
      </w:r>
      <w:r w:rsidR="00641945" w:rsidRPr="0074148E">
        <w:rPr>
          <w:sz w:val="26"/>
          <w:szCs w:val="26"/>
          <w:shd w:val="clear" w:color="auto" w:fill="FFFFFF"/>
        </w:rPr>
        <w:t xml:space="preserve">. Proti, </w:t>
      </w:r>
      <w:r w:rsidR="00641945" w:rsidRPr="0074148E">
        <w:rPr>
          <w:sz w:val="26"/>
          <w:szCs w:val="26"/>
        </w:rPr>
        <w:t xml:space="preserve">Administratīvā procesa likuma 64. panta pirmā daļa noteic, ka, ja administratīvā lieta ierosināta uz iesnieguma pamata, </w:t>
      </w:r>
      <w:r w:rsidR="00641945" w:rsidRPr="0074148E">
        <w:rPr>
          <w:sz w:val="26"/>
          <w:szCs w:val="26"/>
          <w:u w:val="single"/>
        </w:rPr>
        <w:t>iestāde pieņem lēmumu par administratīvā akta izdošanu viena mēneša laikā no iesnieguma saņemšanas dienas</w:t>
      </w:r>
      <w:r w:rsidR="00641945" w:rsidRPr="0074148E">
        <w:rPr>
          <w:sz w:val="26"/>
          <w:szCs w:val="26"/>
        </w:rPr>
        <w:t>, ja likumā nav noteikts cits termiņš vai citā normatīvajā aktā – īsāks termiņš administratīvā akta izdošanai. Savukārt no projekta 19., 20. un 21. punktā noteiktā nav skaidrs, vai attiecīgais lēmums tiek pieņemts viena mēneša laikā no iesnieguma saņemšanas dienas.</w:t>
      </w:r>
    </w:p>
    <w:p w14:paraId="75C3A25C" w14:textId="076A498E" w:rsidR="00641945" w:rsidRPr="00641945" w:rsidRDefault="00641945" w:rsidP="008E4A1E">
      <w:pPr>
        <w:widowControl/>
        <w:ind w:firstLine="720"/>
        <w:rPr>
          <w:sz w:val="26"/>
          <w:szCs w:val="26"/>
        </w:rPr>
      </w:pPr>
      <w:r w:rsidRPr="00641945">
        <w:rPr>
          <w:sz w:val="26"/>
          <w:szCs w:val="26"/>
        </w:rPr>
        <w:t xml:space="preserve">Administratīvā procesa likuma 11. pants noteic, ka </w:t>
      </w:r>
      <w:r w:rsidRPr="00641945">
        <w:rPr>
          <w:sz w:val="26"/>
          <w:szCs w:val="26"/>
          <w:u w:val="single"/>
        </w:rPr>
        <w:t xml:space="preserve">privātpersonai nelabvēlīgu administratīvo aktu izdot vai faktisku rīcību veikt iestāde var uz </w:t>
      </w:r>
      <w:r w:rsidR="008E4A1E">
        <w:rPr>
          <w:sz w:val="26"/>
          <w:szCs w:val="26"/>
          <w:u w:val="single"/>
        </w:rPr>
        <w:t xml:space="preserve">Latvijas Republikas </w:t>
      </w:r>
      <w:hyperlink r:id="rId7" w:tgtFrame="_blank" w:history="1">
        <w:r w:rsidRPr="00641945">
          <w:rPr>
            <w:sz w:val="26"/>
            <w:szCs w:val="26"/>
            <w:u w:val="single"/>
          </w:rPr>
          <w:t>Satversmes</w:t>
        </w:r>
      </w:hyperlink>
      <w:r w:rsidRPr="00641945">
        <w:rPr>
          <w:sz w:val="26"/>
          <w:szCs w:val="26"/>
          <w:u w:val="single"/>
        </w:rPr>
        <w:t xml:space="preserve">, likuma, kā arī uz starptautisko tiesību normas pamata. Ministru kabineta noteikumi vai pašvaldību saistošie noteikumi var būt par pamatu šādam administratīvajam aktam vai faktiskai rīcībai tikai tad, ja </w:t>
      </w:r>
      <w:r w:rsidR="008E4A1E">
        <w:rPr>
          <w:sz w:val="26"/>
          <w:szCs w:val="26"/>
          <w:u w:val="single"/>
        </w:rPr>
        <w:t xml:space="preserve">Latvijas Republikas </w:t>
      </w:r>
      <w:hyperlink r:id="rId8" w:tgtFrame="_blank" w:history="1">
        <w:r w:rsidRPr="00641945">
          <w:rPr>
            <w:sz w:val="26"/>
            <w:szCs w:val="26"/>
            <w:u w:val="single"/>
          </w:rPr>
          <w:t>Satversmē</w:t>
        </w:r>
      </w:hyperlink>
      <w:r w:rsidRPr="00641945">
        <w:rPr>
          <w:sz w:val="26"/>
          <w:szCs w:val="26"/>
          <w:u w:val="single"/>
        </w:rPr>
        <w:t>, likumā vai starptautisko tiesību normā tieši vai netieši ir ietverts pilnvarojums Ministru kabinetam, izdodot noteikumus, vai pašvaldībām, izdodot saistošos noteikumus, tajos paredzēt šādus administratīvos aktus vai faktisko rīcību</w:t>
      </w:r>
      <w:r w:rsidRPr="00641945">
        <w:rPr>
          <w:sz w:val="26"/>
          <w:szCs w:val="26"/>
        </w:rPr>
        <w:t xml:space="preserve">. Savukārt no projekta </w:t>
      </w:r>
      <w:r w:rsidRPr="00641945">
        <w:rPr>
          <w:sz w:val="26"/>
          <w:szCs w:val="26"/>
        </w:rPr>
        <w:lastRenderedPageBreak/>
        <w:t>16.2. apakšpunktā, 24. punktā, 25.2. un 25.3. apakšpunktā, kā arī 33., 35. un 36. punktā minētā izriet, ka iestāde var izdot privātpersonai nelabvēlīgu administratīvo aktu, bet nav skaidrs, no kuras normas izriet attiecīgais regulējums.</w:t>
      </w:r>
    </w:p>
    <w:p w14:paraId="424B6138" w14:textId="77777777" w:rsidR="0002088D" w:rsidRPr="0074148E" w:rsidRDefault="00641945" w:rsidP="008E4A1E">
      <w:pPr>
        <w:widowControl/>
        <w:ind w:firstLine="720"/>
        <w:rPr>
          <w:sz w:val="26"/>
          <w:szCs w:val="26"/>
        </w:rPr>
      </w:pPr>
      <w:r w:rsidRPr="00641945">
        <w:rPr>
          <w:sz w:val="26"/>
          <w:szCs w:val="26"/>
        </w:rPr>
        <w:t xml:space="preserve">Administratīvā procesa likuma 70. panta pirmā daļa noteic, ka, ja ārējā normatīvajā aktā vai pašā administratīvajā aktā nav noteikts citādi, </w:t>
      </w:r>
      <w:r w:rsidRPr="00641945">
        <w:rPr>
          <w:sz w:val="26"/>
          <w:szCs w:val="26"/>
          <w:u w:val="single"/>
        </w:rPr>
        <w:t>administratīvais akts stājas spēkā ar brīdi, kad tas paziņots adresātam</w:t>
      </w:r>
      <w:r w:rsidRPr="00641945">
        <w:rPr>
          <w:sz w:val="26"/>
          <w:szCs w:val="26"/>
        </w:rPr>
        <w:t>. Savukārt no projekta 26. punktā minētā viennozīmīgi neizriet, ka visos gadījumos tiek pieņemti attiecīgie lēmumi, un tie tiek paziņoti tā adresātam.</w:t>
      </w:r>
    </w:p>
    <w:p w14:paraId="39C22C02" w14:textId="31E2E844" w:rsidR="005C2200" w:rsidRPr="0074148E" w:rsidRDefault="005C2200" w:rsidP="008E4A1E">
      <w:pPr>
        <w:pStyle w:val="ListParagraph"/>
        <w:widowControl/>
        <w:numPr>
          <w:ilvl w:val="0"/>
          <w:numId w:val="22"/>
        </w:numPr>
        <w:tabs>
          <w:tab w:val="left" w:pos="993"/>
        </w:tabs>
        <w:ind w:left="0" w:firstLine="709"/>
        <w:rPr>
          <w:sz w:val="26"/>
          <w:szCs w:val="26"/>
        </w:rPr>
      </w:pPr>
      <w:r w:rsidRPr="0074148E">
        <w:rPr>
          <w:sz w:val="26"/>
          <w:szCs w:val="26"/>
        </w:rPr>
        <w:t>Lūdzam skaidrot projekta 9. punkta atbilstību regulas Nr. 517/2014 6.</w:t>
      </w:r>
      <w:r w:rsidR="00412255" w:rsidRPr="0074148E">
        <w:rPr>
          <w:sz w:val="26"/>
          <w:szCs w:val="26"/>
        </w:rPr>
        <w:t> </w:t>
      </w:r>
      <w:r w:rsidRPr="0074148E">
        <w:rPr>
          <w:sz w:val="26"/>
          <w:szCs w:val="26"/>
        </w:rPr>
        <w:t>panta 2.</w:t>
      </w:r>
      <w:r w:rsidR="0074148E">
        <w:rPr>
          <w:sz w:val="26"/>
          <w:szCs w:val="26"/>
        </w:rPr>
        <w:t> </w:t>
      </w:r>
      <w:r w:rsidRPr="0074148E">
        <w:rPr>
          <w:sz w:val="26"/>
          <w:szCs w:val="26"/>
        </w:rPr>
        <w:t>punktam, izvērtējot arī nepieciešamību iekļaut projekta 9. punktā atsauci uz regulas Nr.</w:t>
      </w:r>
      <w:r w:rsidR="008E4A1E">
        <w:rPr>
          <w:sz w:val="26"/>
          <w:szCs w:val="26"/>
        </w:rPr>
        <w:t> </w:t>
      </w:r>
      <w:r w:rsidRPr="0074148E">
        <w:rPr>
          <w:sz w:val="26"/>
          <w:szCs w:val="26"/>
        </w:rPr>
        <w:t>517/2014 6. panta 2. punktu. Vienlaikus lūdzam skaidrot projekta 9. punktā iekļautā nosacījuma “izņemot ražošanu, importēšanu vai eksportēšanu” tiesisko pamatojumu</w:t>
      </w:r>
      <w:r w:rsidR="004B36A6" w:rsidRPr="0074148E">
        <w:rPr>
          <w:sz w:val="26"/>
          <w:szCs w:val="26"/>
        </w:rPr>
        <w:t xml:space="preserve"> un vajadzību</w:t>
      </w:r>
      <w:r w:rsidR="00412255" w:rsidRPr="0074148E">
        <w:rPr>
          <w:sz w:val="26"/>
          <w:szCs w:val="26"/>
        </w:rPr>
        <w:t xml:space="preserve"> un atbilstību regulas Nr. 517/2014 6. panta 2. punktam.</w:t>
      </w:r>
    </w:p>
    <w:p w14:paraId="026B6D5E" w14:textId="616A357D" w:rsidR="00CA7F1F" w:rsidRPr="0074148E" w:rsidRDefault="008E4A1E" w:rsidP="008E4A1E">
      <w:pPr>
        <w:pStyle w:val="ListParagraph"/>
        <w:widowControl/>
        <w:numPr>
          <w:ilvl w:val="0"/>
          <w:numId w:val="22"/>
        </w:numPr>
        <w:tabs>
          <w:tab w:val="left" w:pos="993"/>
        </w:tabs>
        <w:ind w:left="0" w:firstLine="709"/>
        <w:rPr>
          <w:sz w:val="26"/>
          <w:szCs w:val="26"/>
        </w:rPr>
      </w:pPr>
      <w:r>
        <w:rPr>
          <w:sz w:val="26"/>
          <w:szCs w:val="26"/>
        </w:rPr>
        <w:t>Vēršam uzmanību, ka projekta IV</w:t>
      </w:r>
      <w:r w:rsidR="0088567E" w:rsidRPr="0074148E">
        <w:rPr>
          <w:sz w:val="26"/>
          <w:szCs w:val="26"/>
        </w:rPr>
        <w:t xml:space="preserve"> nodaļa satur tikai vienu punktu. </w:t>
      </w:r>
      <w:r w:rsidR="00F214DA" w:rsidRPr="0074148E">
        <w:rPr>
          <w:sz w:val="26"/>
          <w:szCs w:val="26"/>
        </w:rPr>
        <w:t xml:space="preserve">Atbilstoši juridiskās tehnikas prasībām noteikumu projektā neveido nodaļas, kas satur vienu punktu. </w:t>
      </w:r>
      <w:r w:rsidR="00DD2025" w:rsidRPr="0074148E">
        <w:rPr>
          <w:sz w:val="26"/>
          <w:szCs w:val="26"/>
        </w:rPr>
        <w:t>Šāds princips ir</w:t>
      </w:r>
      <w:r w:rsidR="00F214DA" w:rsidRPr="0074148E">
        <w:rPr>
          <w:sz w:val="26"/>
          <w:szCs w:val="26"/>
        </w:rPr>
        <w:t xml:space="preserve"> nostiprināts </w:t>
      </w:r>
      <w:r w:rsidR="00DD2025" w:rsidRPr="0074148E">
        <w:rPr>
          <w:sz w:val="26"/>
          <w:szCs w:val="26"/>
        </w:rPr>
        <w:t xml:space="preserve">arī </w:t>
      </w:r>
      <w:r>
        <w:rPr>
          <w:sz w:val="26"/>
          <w:szCs w:val="26"/>
        </w:rPr>
        <w:t>NAP noteikumu</w:t>
      </w:r>
      <w:r w:rsidR="00F214DA" w:rsidRPr="0074148E">
        <w:rPr>
          <w:sz w:val="26"/>
          <w:szCs w:val="26"/>
        </w:rPr>
        <w:t xml:space="preserve"> </w:t>
      </w:r>
      <w:r w:rsidR="00DD2025" w:rsidRPr="0074148E">
        <w:rPr>
          <w:sz w:val="26"/>
          <w:szCs w:val="26"/>
        </w:rPr>
        <w:t xml:space="preserve">111. punktā. Izņēmuma gadījumā vienu punktu var iekļaut noteikumu projekta vispārīgajā jautājumā vai noslēguma jautājumā. </w:t>
      </w:r>
      <w:r w:rsidR="00CA7F1F" w:rsidRPr="0074148E">
        <w:rPr>
          <w:sz w:val="26"/>
          <w:szCs w:val="26"/>
        </w:rPr>
        <w:t>Tādējādi lūdzam iekļaut projekta 12. punktu kādā no citām projekta nodaļām.</w:t>
      </w:r>
    </w:p>
    <w:p w14:paraId="179E3F25" w14:textId="16436626" w:rsidR="00E66425" w:rsidRPr="0074148E" w:rsidRDefault="009C5521" w:rsidP="008E4A1E">
      <w:pPr>
        <w:widowControl/>
        <w:tabs>
          <w:tab w:val="left" w:pos="993"/>
        </w:tabs>
        <w:ind w:firstLine="709"/>
        <w:rPr>
          <w:sz w:val="26"/>
          <w:szCs w:val="26"/>
        </w:rPr>
      </w:pPr>
      <w:r w:rsidRPr="0074148E">
        <w:rPr>
          <w:sz w:val="26"/>
          <w:szCs w:val="26"/>
        </w:rPr>
        <w:t xml:space="preserve">Vienlaikus norādām, ka projekta 12. punkts paredz, ka </w:t>
      </w:r>
      <w:r w:rsidR="00761795" w:rsidRPr="0074148E">
        <w:rPr>
          <w:sz w:val="26"/>
          <w:szCs w:val="26"/>
        </w:rPr>
        <w:t>“n</w:t>
      </w:r>
      <w:r w:rsidRPr="0074148E">
        <w:rPr>
          <w:sz w:val="26"/>
          <w:szCs w:val="26"/>
        </w:rPr>
        <w:t>oplūdes no iekārtām, kas minētas regulas Nr. 1005/2009 23. panta 2. punktā un regulas Nr.</w:t>
      </w:r>
      <w:r w:rsidR="00761795" w:rsidRPr="0074148E">
        <w:rPr>
          <w:sz w:val="26"/>
          <w:szCs w:val="26"/>
        </w:rPr>
        <w:t> </w:t>
      </w:r>
      <w:r w:rsidRPr="0074148E">
        <w:rPr>
          <w:sz w:val="26"/>
          <w:szCs w:val="26"/>
        </w:rPr>
        <w:t>517/2014 4. panta 1.</w:t>
      </w:r>
      <w:r w:rsidR="00160AFA">
        <w:rPr>
          <w:sz w:val="26"/>
          <w:szCs w:val="26"/>
        </w:rPr>
        <w:t> </w:t>
      </w:r>
      <w:r w:rsidRPr="0074148E">
        <w:rPr>
          <w:sz w:val="26"/>
          <w:szCs w:val="26"/>
        </w:rPr>
        <w:t>punktā, pārbauda saskaņā ar standartprasībām, kas noteiktas šo noteikumu 2.1. un 2.2.</w:t>
      </w:r>
      <w:r w:rsidR="00160AFA">
        <w:rPr>
          <w:sz w:val="26"/>
          <w:szCs w:val="26"/>
        </w:rPr>
        <w:t> </w:t>
      </w:r>
      <w:r w:rsidRPr="0074148E">
        <w:rPr>
          <w:sz w:val="26"/>
          <w:szCs w:val="26"/>
        </w:rPr>
        <w:t>apakšpunktā minētajās regulās</w:t>
      </w:r>
      <w:r w:rsidR="00761795" w:rsidRPr="0074148E">
        <w:rPr>
          <w:sz w:val="26"/>
          <w:szCs w:val="26"/>
        </w:rPr>
        <w:t>”</w:t>
      </w:r>
      <w:r w:rsidRPr="0074148E">
        <w:rPr>
          <w:sz w:val="26"/>
          <w:szCs w:val="26"/>
        </w:rPr>
        <w:t>.</w:t>
      </w:r>
      <w:r w:rsidR="00761795" w:rsidRPr="0074148E">
        <w:rPr>
          <w:sz w:val="26"/>
          <w:szCs w:val="26"/>
        </w:rPr>
        <w:t xml:space="preserve"> </w:t>
      </w:r>
      <w:r w:rsidR="00654056" w:rsidRPr="0074148E">
        <w:rPr>
          <w:sz w:val="26"/>
          <w:szCs w:val="26"/>
        </w:rPr>
        <w:t xml:space="preserve">Vēršam uzmanību, ka </w:t>
      </w:r>
      <w:r w:rsidR="00654056" w:rsidRPr="00654056">
        <w:rPr>
          <w:sz w:val="26"/>
          <w:szCs w:val="26"/>
        </w:rPr>
        <w:t>regulas Nr.</w:t>
      </w:r>
      <w:r w:rsidR="008E4A1E">
        <w:rPr>
          <w:sz w:val="26"/>
          <w:szCs w:val="26"/>
        </w:rPr>
        <w:t> </w:t>
      </w:r>
      <w:r w:rsidR="00654056" w:rsidRPr="00654056">
        <w:rPr>
          <w:sz w:val="26"/>
          <w:szCs w:val="26"/>
        </w:rPr>
        <w:t>1005/2009 23.</w:t>
      </w:r>
      <w:r w:rsidR="00160AFA">
        <w:rPr>
          <w:sz w:val="26"/>
          <w:szCs w:val="26"/>
        </w:rPr>
        <w:t> </w:t>
      </w:r>
      <w:r w:rsidR="00654056" w:rsidRPr="00654056">
        <w:rPr>
          <w:sz w:val="26"/>
          <w:szCs w:val="26"/>
        </w:rPr>
        <w:t>pant</w:t>
      </w:r>
      <w:r w:rsidR="00654056" w:rsidRPr="0074148E">
        <w:rPr>
          <w:sz w:val="26"/>
          <w:szCs w:val="26"/>
        </w:rPr>
        <w:t>ā</w:t>
      </w:r>
      <w:r w:rsidR="00654056" w:rsidRPr="00654056">
        <w:rPr>
          <w:sz w:val="26"/>
          <w:szCs w:val="26"/>
        </w:rPr>
        <w:t xml:space="preserve"> un regulas Nr.</w:t>
      </w:r>
      <w:r w:rsidR="00654056" w:rsidRPr="0074148E">
        <w:rPr>
          <w:sz w:val="26"/>
          <w:szCs w:val="26"/>
        </w:rPr>
        <w:t> </w:t>
      </w:r>
      <w:r w:rsidR="00654056" w:rsidRPr="00654056">
        <w:rPr>
          <w:sz w:val="26"/>
          <w:szCs w:val="26"/>
        </w:rPr>
        <w:t>517/2014 4. pant</w:t>
      </w:r>
      <w:r w:rsidR="00654056" w:rsidRPr="0074148E">
        <w:rPr>
          <w:sz w:val="26"/>
          <w:szCs w:val="26"/>
        </w:rPr>
        <w:t>ā arī ir minēt</w:t>
      </w:r>
      <w:r w:rsidR="00E66425" w:rsidRPr="0074148E">
        <w:rPr>
          <w:sz w:val="26"/>
          <w:szCs w:val="26"/>
        </w:rPr>
        <w:t>as prasības</w:t>
      </w:r>
      <w:r w:rsidR="00654056" w:rsidRPr="0074148E">
        <w:rPr>
          <w:sz w:val="26"/>
          <w:szCs w:val="26"/>
        </w:rPr>
        <w:t xml:space="preserve"> attiecībā uz noplū</w:t>
      </w:r>
      <w:r w:rsidR="00E66425" w:rsidRPr="0074148E">
        <w:rPr>
          <w:sz w:val="26"/>
          <w:szCs w:val="26"/>
        </w:rPr>
        <w:t>des</w:t>
      </w:r>
      <w:r w:rsidR="00654056" w:rsidRPr="0074148E">
        <w:rPr>
          <w:sz w:val="26"/>
          <w:szCs w:val="26"/>
        </w:rPr>
        <w:t xml:space="preserve"> pārbaudēm</w:t>
      </w:r>
      <w:r w:rsidR="00E66425" w:rsidRPr="0074148E">
        <w:rPr>
          <w:sz w:val="26"/>
          <w:szCs w:val="26"/>
        </w:rPr>
        <w:t>. Tomēr projekta 12. punkts paredz, ka noplūdes no iekārtām pārbauda saskaņā ar projekta 2.1. un 2.2. apakšpunktā minēto regulu prasībām.</w:t>
      </w:r>
      <w:r w:rsidR="00654056" w:rsidRPr="0074148E">
        <w:rPr>
          <w:sz w:val="26"/>
          <w:szCs w:val="26"/>
        </w:rPr>
        <w:t xml:space="preserve"> </w:t>
      </w:r>
    </w:p>
    <w:p w14:paraId="48285FE7" w14:textId="51CB4631" w:rsidR="00C06F97" w:rsidRPr="0074148E" w:rsidRDefault="00654056" w:rsidP="008E4A1E">
      <w:pPr>
        <w:widowControl/>
        <w:tabs>
          <w:tab w:val="left" w:pos="993"/>
        </w:tabs>
        <w:ind w:firstLine="709"/>
        <w:rPr>
          <w:sz w:val="26"/>
          <w:szCs w:val="26"/>
        </w:rPr>
      </w:pPr>
      <w:r w:rsidRPr="0074148E">
        <w:rPr>
          <w:sz w:val="26"/>
          <w:szCs w:val="26"/>
        </w:rPr>
        <w:t xml:space="preserve">Tādējādi lūdzam izvērtēt un skaidrot projekta 12. punkta nosacījumu atbilstību </w:t>
      </w:r>
      <w:r w:rsidRPr="00654056">
        <w:rPr>
          <w:sz w:val="26"/>
          <w:szCs w:val="26"/>
        </w:rPr>
        <w:t>regulas Nr. 1005/2009 23.</w:t>
      </w:r>
      <w:r w:rsidR="004F1EDA" w:rsidRPr="0074148E">
        <w:rPr>
          <w:sz w:val="26"/>
          <w:szCs w:val="26"/>
        </w:rPr>
        <w:t> </w:t>
      </w:r>
      <w:r w:rsidRPr="00654056">
        <w:rPr>
          <w:sz w:val="26"/>
          <w:szCs w:val="26"/>
        </w:rPr>
        <w:t>pant</w:t>
      </w:r>
      <w:r w:rsidRPr="0074148E">
        <w:rPr>
          <w:sz w:val="26"/>
          <w:szCs w:val="26"/>
        </w:rPr>
        <w:t>am</w:t>
      </w:r>
      <w:r w:rsidRPr="00654056">
        <w:rPr>
          <w:sz w:val="26"/>
          <w:szCs w:val="26"/>
        </w:rPr>
        <w:t xml:space="preserve"> un regulas Nr.</w:t>
      </w:r>
      <w:r w:rsidRPr="0074148E">
        <w:rPr>
          <w:sz w:val="26"/>
          <w:szCs w:val="26"/>
        </w:rPr>
        <w:t> </w:t>
      </w:r>
      <w:r w:rsidRPr="00654056">
        <w:rPr>
          <w:sz w:val="26"/>
          <w:szCs w:val="26"/>
        </w:rPr>
        <w:t>517/2014 4. pant</w:t>
      </w:r>
      <w:r w:rsidRPr="0074148E">
        <w:rPr>
          <w:sz w:val="26"/>
          <w:szCs w:val="26"/>
        </w:rPr>
        <w:t xml:space="preserve">am, ņemot arī vērā, ka dalībvalsts nedrīkst nacionālajā tiesību aktā </w:t>
      </w:r>
      <w:r w:rsidR="00501EE2" w:rsidRPr="0074148E">
        <w:rPr>
          <w:sz w:val="26"/>
          <w:szCs w:val="26"/>
        </w:rPr>
        <w:t>sašaurināt vai paplašināt</w:t>
      </w:r>
      <w:r w:rsidR="00DD5B20" w:rsidRPr="0074148E">
        <w:rPr>
          <w:sz w:val="26"/>
          <w:szCs w:val="26"/>
        </w:rPr>
        <w:t xml:space="preserve"> Eiropas Savienības</w:t>
      </w:r>
      <w:r w:rsidRPr="0074148E">
        <w:rPr>
          <w:sz w:val="26"/>
          <w:szCs w:val="26"/>
        </w:rPr>
        <w:t xml:space="preserve"> regulas saturu.</w:t>
      </w:r>
    </w:p>
    <w:p w14:paraId="03F8DC30" w14:textId="264F354C" w:rsidR="00425AA6" w:rsidRDefault="00425AA6" w:rsidP="008E4A1E">
      <w:pPr>
        <w:tabs>
          <w:tab w:val="left" w:pos="993"/>
        </w:tabs>
        <w:rPr>
          <w:sz w:val="26"/>
          <w:szCs w:val="26"/>
        </w:rPr>
      </w:pPr>
    </w:p>
    <w:p w14:paraId="47BC77DB" w14:textId="77777777" w:rsidR="00160AFA" w:rsidRPr="0074148E" w:rsidRDefault="00160AFA" w:rsidP="008E4A1E">
      <w:pPr>
        <w:tabs>
          <w:tab w:val="left" w:pos="993"/>
        </w:tabs>
        <w:rPr>
          <w:sz w:val="26"/>
          <w:szCs w:val="26"/>
        </w:rPr>
      </w:pPr>
    </w:p>
    <w:p w14:paraId="4939D08D" w14:textId="32ABCD89" w:rsidR="006A1691" w:rsidRPr="0074148E" w:rsidRDefault="006A1691" w:rsidP="008E4A1E">
      <w:pPr>
        <w:tabs>
          <w:tab w:val="left" w:pos="993"/>
        </w:tabs>
        <w:rPr>
          <w:sz w:val="26"/>
          <w:szCs w:val="26"/>
        </w:rPr>
      </w:pPr>
      <w:r w:rsidRPr="0074148E">
        <w:rPr>
          <w:sz w:val="26"/>
          <w:szCs w:val="26"/>
        </w:rPr>
        <w:t>Valsts sekretāra vietnie</w:t>
      </w:r>
      <w:r w:rsidR="00AD6F79" w:rsidRPr="0074148E">
        <w:rPr>
          <w:sz w:val="26"/>
          <w:szCs w:val="26"/>
        </w:rPr>
        <w:t>ce</w:t>
      </w:r>
    </w:p>
    <w:p w14:paraId="7E102EDD" w14:textId="7E50AA5A" w:rsidR="006F6D9E" w:rsidRPr="0074148E" w:rsidRDefault="006A1691" w:rsidP="008E4A1E">
      <w:pPr>
        <w:rPr>
          <w:sz w:val="26"/>
          <w:szCs w:val="26"/>
        </w:rPr>
      </w:pPr>
      <w:r w:rsidRPr="0074148E">
        <w:rPr>
          <w:sz w:val="26"/>
          <w:szCs w:val="26"/>
        </w:rPr>
        <w:t>tiesību politikas jautājumos</w:t>
      </w:r>
      <w:r w:rsidR="00675F8D" w:rsidRPr="0074148E">
        <w:rPr>
          <w:sz w:val="26"/>
          <w:szCs w:val="26"/>
        </w:rPr>
        <w:t xml:space="preserve"> </w:t>
      </w:r>
      <w:r w:rsidRPr="0074148E">
        <w:rPr>
          <w:sz w:val="26"/>
          <w:szCs w:val="26"/>
        </w:rPr>
        <w:tab/>
      </w:r>
      <w:r w:rsidRPr="0074148E">
        <w:rPr>
          <w:sz w:val="26"/>
          <w:szCs w:val="26"/>
        </w:rPr>
        <w:tab/>
      </w:r>
      <w:r w:rsidRPr="0074148E">
        <w:rPr>
          <w:sz w:val="26"/>
          <w:szCs w:val="26"/>
        </w:rPr>
        <w:tab/>
      </w:r>
      <w:r w:rsidRPr="0074148E">
        <w:rPr>
          <w:sz w:val="26"/>
          <w:szCs w:val="26"/>
        </w:rPr>
        <w:tab/>
      </w:r>
      <w:r w:rsidRPr="0074148E">
        <w:rPr>
          <w:sz w:val="26"/>
          <w:szCs w:val="26"/>
        </w:rPr>
        <w:tab/>
      </w:r>
      <w:r w:rsidRPr="0074148E">
        <w:rPr>
          <w:sz w:val="26"/>
          <w:szCs w:val="26"/>
        </w:rPr>
        <w:tab/>
      </w:r>
      <w:r w:rsidR="00AD6F79" w:rsidRPr="0074148E">
        <w:rPr>
          <w:sz w:val="26"/>
          <w:szCs w:val="26"/>
        </w:rPr>
        <w:t>L</w:t>
      </w:r>
      <w:r w:rsidR="0070109B" w:rsidRPr="0074148E">
        <w:rPr>
          <w:sz w:val="26"/>
          <w:szCs w:val="26"/>
        </w:rPr>
        <w:t>aila</w:t>
      </w:r>
      <w:r w:rsidR="004628F2" w:rsidRPr="0074148E">
        <w:rPr>
          <w:sz w:val="26"/>
          <w:szCs w:val="26"/>
        </w:rPr>
        <w:t xml:space="preserve"> </w:t>
      </w:r>
      <w:r w:rsidR="00AD6F79" w:rsidRPr="0074148E">
        <w:rPr>
          <w:sz w:val="26"/>
          <w:szCs w:val="26"/>
        </w:rPr>
        <w:t>Medin</w:t>
      </w:r>
      <w:r w:rsidR="005043DA" w:rsidRPr="0074148E">
        <w:rPr>
          <w:sz w:val="26"/>
          <w:szCs w:val="26"/>
        </w:rPr>
        <w:t>a</w:t>
      </w:r>
    </w:p>
    <w:p w14:paraId="7C6769B5" w14:textId="77777777" w:rsidR="00160AFA" w:rsidRDefault="00160AFA" w:rsidP="008E4A1E">
      <w:pPr>
        <w:tabs>
          <w:tab w:val="left" w:pos="709"/>
          <w:tab w:val="left" w:pos="993"/>
        </w:tabs>
        <w:rPr>
          <w:sz w:val="26"/>
          <w:szCs w:val="26"/>
        </w:rPr>
      </w:pPr>
    </w:p>
    <w:p w14:paraId="2BFA756D" w14:textId="77777777" w:rsidR="008E4A1E" w:rsidRPr="008E4A1E" w:rsidRDefault="008E4A1E" w:rsidP="008E4A1E">
      <w:pPr>
        <w:tabs>
          <w:tab w:val="left" w:pos="709"/>
          <w:tab w:val="left" w:pos="993"/>
        </w:tabs>
        <w:rPr>
          <w:sz w:val="26"/>
          <w:szCs w:val="26"/>
        </w:rPr>
      </w:pPr>
    </w:p>
    <w:p w14:paraId="2CAFCA12" w14:textId="3230277B" w:rsidR="00E46C5C" w:rsidRPr="00D34530" w:rsidRDefault="00E46C5C" w:rsidP="008E4A1E">
      <w:pPr>
        <w:tabs>
          <w:tab w:val="left" w:pos="709"/>
          <w:tab w:val="left" w:pos="993"/>
        </w:tabs>
        <w:rPr>
          <w:sz w:val="20"/>
          <w:szCs w:val="20"/>
        </w:rPr>
      </w:pPr>
      <w:r w:rsidRPr="00D34530">
        <w:rPr>
          <w:sz w:val="20"/>
          <w:szCs w:val="20"/>
        </w:rPr>
        <w:t>Amanda Mūrniece</w:t>
      </w:r>
      <w:r w:rsidRPr="00D34530">
        <w:rPr>
          <w:sz w:val="20"/>
          <w:szCs w:val="20"/>
        </w:rPr>
        <w:tab/>
      </w:r>
    </w:p>
    <w:p w14:paraId="5F8050FB" w14:textId="77777777" w:rsidR="006F6D9E" w:rsidRPr="00D34530" w:rsidRDefault="00E46C5C" w:rsidP="008E4A1E">
      <w:pPr>
        <w:tabs>
          <w:tab w:val="left" w:pos="709"/>
          <w:tab w:val="left" w:pos="993"/>
        </w:tabs>
        <w:rPr>
          <w:sz w:val="20"/>
          <w:szCs w:val="20"/>
        </w:rPr>
      </w:pPr>
      <w:r w:rsidRPr="00D34530">
        <w:rPr>
          <w:sz w:val="20"/>
          <w:szCs w:val="20"/>
        </w:rPr>
        <w:t>Valststiesību dep</w:t>
      </w:r>
      <w:r w:rsidR="006F6D9E" w:rsidRPr="00D34530">
        <w:rPr>
          <w:sz w:val="20"/>
          <w:szCs w:val="20"/>
        </w:rPr>
        <w:t>artamenta</w:t>
      </w:r>
      <w:r w:rsidR="00486B0B" w:rsidRPr="00D34530">
        <w:rPr>
          <w:sz w:val="20"/>
          <w:szCs w:val="20"/>
        </w:rPr>
        <w:t xml:space="preserve"> </w:t>
      </w:r>
    </w:p>
    <w:p w14:paraId="51F8D930" w14:textId="34709E94" w:rsidR="00E46C5C" w:rsidRPr="00D34530" w:rsidRDefault="00E46C5C" w:rsidP="008E4A1E">
      <w:pPr>
        <w:tabs>
          <w:tab w:val="left" w:pos="709"/>
          <w:tab w:val="left" w:pos="993"/>
        </w:tabs>
        <w:rPr>
          <w:sz w:val="20"/>
          <w:szCs w:val="20"/>
        </w:rPr>
      </w:pPr>
      <w:r w:rsidRPr="00D34530">
        <w:rPr>
          <w:sz w:val="20"/>
          <w:szCs w:val="20"/>
        </w:rPr>
        <w:t>Starpt</w:t>
      </w:r>
      <w:r w:rsidR="006F6D9E" w:rsidRPr="00D34530">
        <w:rPr>
          <w:sz w:val="20"/>
          <w:szCs w:val="20"/>
        </w:rPr>
        <w:t>autisko</w:t>
      </w:r>
      <w:r w:rsidRPr="00D34530">
        <w:rPr>
          <w:sz w:val="20"/>
          <w:szCs w:val="20"/>
        </w:rPr>
        <w:t xml:space="preserve"> publisko tiesību nod</w:t>
      </w:r>
      <w:r w:rsidR="006F6D9E" w:rsidRPr="00D34530">
        <w:rPr>
          <w:sz w:val="20"/>
          <w:szCs w:val="20"/>
        </w:rPr>
        <w:t>aļas</w:t>
      </w:r>
      <w:r w:rsidRPr="00D34530">
        <w:rPr>
          <w:sz w:val="20"/>
          <w:szCs w:val="20"/>
        </w:rPr>
        <w:t xml:space="preserve"> juriste</w:t>
      </w:r>
    </w:p>
    <w:p w14:paraId="5860AD2F" w14:textId="77777777" w:rsidR="00641945" w:rsidRPr="00D34530" w:rsidRDefault="00E46C5C" w:rsidP="008E4A1E">
      <w:pPr>
        <w:tabs>
          <w:tab w:val="left" w:pos="709"/>
          <w:tab w:val="left" w:pos="1005"/>
        </w:tabs>
        <w:rPr>
          <w:sz w:val="20"/>
          <w:szCs w:val="20"/>
        </w:rPr>
      </w:pPr>
      <w:r w:rsidRPr="00D34530">
        <w:rPr>
          <w:sz w:val="20"/>
          <w:szCs w:val="20"/>
        </w:rPr>
        <w:t xml:space="preserve">67036942, </w:t>
      </w:r>
      <w:hyperlink r:id="rId9" w:history="1">
        <w:r w:rsidR="004448D1" w:rsidRPr="00D34530">
          <w:rPr>
            <w:rStyle w:val="Hyperlink"/>
            <w:sz w:val="20"/>
            <w:szCs w:val="20"/>
          </w:rPr>
          <w:t>Amanda.Murniece@tm.gov.lv</w:t>
        </w:r>
      </w:hyperlink>
      <w:r w:rsidR="004448D1" w:rsidRPr="00D34530">
        <w:rPr>
          <w:sz w:val="20"/>
          <w:szCs w:val="20"/>
        </w:rPr>
        <w:t xml:space="preserve"> </w:t>
      </w:r>
    </w:p>
    <w:p w14:paraId="3B2A93F5" w14:textId="77777777" w:rsidR="00641945" w:rsidRPr="00D34530" w:rsidRDefault="00641945" w:rsidP="008E4A1E">
      <w:pPr>
        <w:tabs>
          <w:tab w:val="left" w:pos="709"/>
          <w:tab w:val="left" w:pos="1005"/>
        </w:tabs>
        <w:rPr>
          <w:sz w:val="20"/>
          <w:szCs w:val="20"/>
        </w:rPr>
      </w:pPr>
    </w:p>
    <w:p w14:paraId="29871AF0" w14:textId="365FD73A" w:rsidR="00641945" w:rsidRPr="00D34530" w:rsidRDefault="00641945" w:rsidP="008E4A1E">
      <w:pPr>
        <w:tabs>
          <w:tab w:val="left" w:pos="709"/>
          <w:tab w:val="left" w:pos="1005"/>
        </w:tabs>
        <w:rPr>
          <w:sz w:val="20"/>
          <w:szCs w:val="20"/>
        </w:rPr>
      </w:pPr>
      <w:r w:rsidRPr="00D34530">
        <w:rPr>
          <w:sz w:val="20"/>
          <w:szCs w:val="20"/>
        </w:rPr>
        <w:t xml:space="preserve">Ilze Māliņa </w:t>
      </w:r>
    </w:p>
    <w:p w14:paraId="79682F98" w14:textId="77777777" w:rsidR="00641945" w:rsidRPr="00641945" w:rsidRDefault="00641945" w:rsidP="008E4A1E">
      <w:pPr>
        <w:tabs>
          <w:tab w:val="left" w:pos="709"/>
          <w:tab w:val="left" w:pos="1005"/>
        </w:tabs>
        <w:rPr>
          <w:sz w:val="20"/>
          <w:szCs w:val="20"/>
        </w:rPr>
      </w:pPr>
      <w:r w:rsidRPr="00641945">
        <w:rPr>
          <w:sz w:val="20"/>
          <w:szCs w:val="20"/>
        </w:rPr>
        <w:t>Valststiesību departamenta</w:t>
      </w:r>
    </w:p>
    <w:p w14:paraId="2CF6C452" w14:textId="77777777" w:rsidR="00641945" w:rsidRPr="00641945" w:rsidRDefault="00641945" w:rsidP="008E4A1E">
      <w:pPr>
        <w:tabs>
          <w:tab w:val="left" w:pos="709"/>
          <w:tab w:val="left" w:pos="1005"/>
        </w:tabs>
        <w:rPr>
          <w:sz w:val="20"/>
          <w:szCs w:val="20"/>
        </w:rPr>
      </w:pPr>
      <w:r w:rsidRPr="00641945">
        <w:rPr>
          <w:sz w:val="20"/>
          <w:szCs w:val="20"/>
        </w:rPr>
        <w:t>Administratīvo tiesību nodaļas juriste</w:t>
      </w:r>
    </w:p>
    <w:p w14:paraId="3CB31252" w14:textId="02B7E98E" w:rsidR="00A14758" w:rsidRPr="00486B0B" w:rsidRDefault="00641945" w:rsidP="008E4A1E">
      <w:pPr>
        <w:tabs>
          <w:tab w:val="left" w:pos="709"/>
          <w:tab w:val="left" w:pos="1005"/>
        </w:tabs>
        <w:rPr>
          <w:color w:val="0000FF"/>
          <w:sz w:val="18"/>
          <w:szCs w:val="18"/>
          <w:u w:val="single"/>
        </w:rPr>
      </w:pPr>
      <w:r w:rsidRPr="00D34530">
        <w:rPr>
          <w:sz w:val="20"/>
          <w:szCs w:val="20"/>
        </w:rPr>
        <w:t xml:space="preserve">67036910, </w:t>
      </w:r>
      <w:hyperlink r:id="rId10" w:history="1">
        <w:r w:rsidRPr="00D34530">
          <w:rPr>
            <w:rStyle w:val="Hyperlink"/>
            <w:sz w:val="20"/>
            <w:szCs w:val="20"/>
          </w:rPr>
          <w:t>Ilze.Malina@tm.gov.lv</w:t>
        </w:r>
      </w:hyperlink>
      <w:r>
        <w:rPr>
          <w:sz w:val="18"/>
          <w:szCs w:val="18"/>
        </w:rPr>
        <w:t xml:space="preserve"> </w:t>
      </w:r>
      <w:r w:rsidR="00A14758" w:rsidRPr="00486B0B">
        <w:rPr>
          <w:sz w:val="18"/>
          <w:szCs w:val="18"/>
        </w:rPr>
        <w:tab/>
      </w:r>
    </w:p>
    <w:sectPr w:rsidR="00A14758" w:rsidRPr="00486B0B" w:rsidSect="00486B0B">
      <w:headerReference w:type="default" r:id="rId11"/>
      <w:footerReference w:type="default" r:id="rId12"/>
      <w:headerReference w:type="first" r:id="rId13"/>
      <w:footerReference w:type="first" r:id="rId14"/>
      <w:type w:val="continuous"/>
      <w:pgSz w:w="11920" w:h="16840"/>
      <w:pgMar w:top="1134" w:right="851" w:bottom="993"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599A8" w14:textId="77777777" w:rsidR="001349C8" w:rsidRDefault="001349C8">
      <w:r>
        <w:separator/>
      </w:r>
    </w:p>
  </w:endnote>
  <w:endnote w:type="continuationSeparator" w:id="0">
    <w:p w14:paraId="688AAEF9" w14:textId="77777777" w:rsidR="001349C8" w:rsidRDefault="00134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7E21A" w14:textId="17DDF008" w:rsidR="001349C8" w:rsidRPr="00D570E0" w:rsidRDefault="001349C8" w:rsidP="00D570E0">
    <w:pPr>
      <w:pStyle w:val="Footer"/>
    </w:pPr>
    <w:r w:rsidRPr="00D570E0">
      <w:rPr>
        <w:sz w:val="20"/>
        <w:szCs w:val="20"/>
      </w:rPr>
      <w:t>TMAtz_2</w:t>
    </w:r>
    <w:r>
      <w:rPr>
        <w:sz w:val="20"/>
        <w:szCs w:val="20"/>
      </w:rPr>
      <w:t>4</w:t>
    </w:r>
    <w:r w:rsidRPr="00D570E0">
      <w:rPr>
        <w:sz w:val="20"/>
        <w:szCs w:val="20"/>
      </w:rPr>
      <w:t>0</w:t>
    </w:r>
    <w:r>
      <w:rPr>
        <w:sz w:val="20"/>
        <w:szCs w:val="20"/>
      </w:rPr>
      <w:t>9</w:t>
    </w:r>
    <w:r w:rsidRPr="00D570E0">
      <w:rPr>
        <w:sz w:val="20"/>
        <w:szCs w:val="20"/>
      </w:rPr>
      <w:t>20_VARAM_VSS-</w:t>
    </w:r>
    <w:r>
      <w:rPr>
        <w:sz w:val="20"/>
        <w:szCs w:val="20"/>
      </w:rPr>
      <w:t>755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569AC" w14:textId="263BCA25" w:rsidR="001349C8" w:rsidRPr="007876DB" w:rsidRDefault="001349C8">
    <w:pPr>
      <w:pStyle w:val="Footer"/>
      <w:rPr>
        <w:sz w:val="20"/>
        <w:szCs w:val="20"/>
      </w:rPr>
    </w:pPr>
    <w:r w:rsidRPr="007876DB">
      <w:rPr>
        <w:sz w:val="20"/>
        <w:szCs w:val="20"/>
      </w:rPr>
      <w:t>TMAtz_</w:t>
    </w:r>
    <w:r>
      <w:rPr>
        <w:sz w:val="20"/>
        <w:szCs w:val="20"/>
      </w:rPr>
      <w:t>240920_VARA</w:t>
    </w:r>
    <w:r w:rsidRPr="007876DB">
      <w:rPr>
        <w:sz w:val="20"/>
        <w:szCs w:val="20"/>
      </w:rPr>
      <w:t>M</w:t>
    </w:r>
    <w:r>
      <w:rPr>
        <w:sz w:val="20"/>
        <w:szCs w:val="20"/>
      </w:rPr>
      <w:t>_</w:t>
    </w:r>
    <w:r w:rsidRPr="007876DB">
      <w:rPr>
        <w:sz w:val="20"/>
        <w:szCs w:val="20"/>
      </w:rPr>
      <w:t>VSS</w:t>
    </w:r>
    <w:r>
      <w:rPr>
        <w:sz w:val="20"/>
        <w:szCs w:val="20"/>
      </w:rPr>
      <w:t>-755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400EF" w14:textId="77777777" w:rsidR="001349C8" w:rsidRDefault="001349C8">
      <w:r>
        <w:separator/>
      </w:r>
    </w:p>
  </w:footnote>
  <w:footnote w:type="continuationSeparator" w:id="0">
    <w:p w14:paraId="5AB2BDA7" w14:textId="77777777" w:rsidR="001349C8" w:rsidRDefault="001349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14:paraId="57E183E7" w14:textId="77777777" w:rsidR="001349C8" w:rsidRDefault="001349C8">
        <w:pPr>
          <w:pStyle w:val="Header"/>
          <w:jc w:val="center"/>
        </w:pPr>
        <w:r>
          <w:fldChar w:fldCharType="begin"/>
        </w:r>
        <w:r>
          <w:instrText>PAGE   \* MERGEFORMAT</w:instrText>
        </w:r>
        <w:r>
          <w:fldChar w:fldCharType="separate"/>
        </w:r>
        <w:r w:rsidR="008E4A1E">
          <w:rPr>
            <w:noProof/>
          </w:rPr>
          <w:t>3</w:t>
        </w:r>
        <w:r>
          <w:fldChar w:fldCharType="end"/>
        </w:r>
      </w:p>
    </w:sdtContent>
  </w:sdt>
  <w:p w14:paraId="57E183E8" w14:textId="77777777" w:rsidR="001349C8" w:rsidRDefault="001349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183E9" w14:textId="77777777" w:rsidR="001349C8" w:rsidRDefault="001349C8" w:rsidP="00A34ACB">
    <w:pPr>
      <w:pStyle w:val="Header"/>
    </w:pPr>
  </w:p>
  <w:p w14:paraId="57E183EA" w14:textId="77777777" w:rsidR="001349C8" w:rsidRDefault="001349C8" w:rsidP="00A34ACB">
    <w:pPr>
      <w:pStyle w:val="Header"/>
    </w:pPr>
    <w:r>
      <w:rPr>
        <w:noProof/>
        <w:lang w:eastAsia="lv-LV"/>
      </w:rPr>
      <w:drawing>
        <wp:anchor distT="0" distB="0" distL="114300" distR="114300" simplePos="0" relativeHeight="251660800" behindDoc="1" locked="0" layoutInCell="1" allowOverlap="1" wp14:anchorId="57E183FB" wp14:editId="57E183FC">
          <wp:simplePos x="0" y="0"/>
          <wp:positionH relativeFrom="margin">
            <wp:align>center</wp:align>
          </wp:positionH>
          <wp:positionV relativeFrom="paragraph">
            <wp:posOffset>84455</wp:posOffset>
          </wp:positionV>
          <wp:extent cx="5915025" cy="1066800"/>
          <wp:effectExtent l="0" t="0" r="0" b="0"/>
          <wp:wrapNone/>
          <wp:docPr id="1"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E183EB" w14:textId="77777777" w:rsidR="001349C8" w:rsidRDefault="001349C8" w:rsidP="00A34ACB">
    <w:pPr>
      <w:pStyle w:val="Header"/>
    </w:pPr>
  </w:p>
  <w:p w14:paraId="57E183EC" w14:textId="77777777" w:rsidR="001349C8" w:rsidRDefault="001349C8" w:rsidP="00A34ACB">
    <w:pPr>
      <w:pStyle w:val="Header"/>
    </w:pPr>
  </w:p>
  <w:p w14:paraId="57E183ED" w14:textId="77777777" w:rsidR="001349C8" w:rsidRDefault="001349C8" w:rsidP="00A34ACB">
    <w:pPr>
      <w:pStyle w:val="Header"/>
    </w:pPr>
  </w:p>
  <w:p w14:paraId="57E183EE" w14:textId="77777777" w:rsidR="001349C8" w:rsidRDefault="001349C8" w:rsidP="00A34ACB">
    <w:pPr>
      <w:pStyle w:val="Header"/>
    </w:pPr>
  </w:p>
  <w:p w14:paraId="57E183EF" w14:textId="77777777" w:rsidR="001349C8" w:rsidRDefault="001349C8" w:rsidP="00A34ACB">
    <w:pPr>
      <w:pStyle w:val="Header"/>
    </w:pPr>
  </w:p>
  <w:p w14:paraId="57E183F0" w14:textId="77777777" w:rsidR="001349C8" w:rsidRDefault="001349C8" w:rsidP="00A34ACB">
    <w:pPr>
      <w:pStyle w:val="Header"/>
    </w:pPr>
  </w:p>
  <w:p w14:paraId="57E183F1" w14:textId="77777777" w:rsidR="001349C8" w:rsidRDefault="001349C8" w:rsidP="00A34ACB">
    <w:pPr>
      <w:pStyle w:val="Header"/>
    </w:pPr>
  </w:p>
  <w:p w14:paraId="57E183F2" w14:textId="77777777" w:rsidR="001349C8" w:rsidRDefault="001349C8" w:rsidP="00A34ACB">
    <w:pPr>
      <w:pStyle w:val="Header"/>
    </w:pPr>
  </w:p>
  <w:p w14:paraId="57E183F3" w14:textId="77777777" w:rsidR="001349C8" w:rsidRPr="00815277" w:rsidRDefault="001349C8" w:rsidP="00A34ACB">
    <w:pPr>
      <w:pStyle w:val="Header"/>
    </w:pPr>
    <w:r>
      <w:rPr>
        <w:noProof/>
        <w:lang w:eastAsia="lv-LV"/>
      </w:rPr>
      <mc:AlternateContent>
        <mc:Choice Requires="wps">
          <w:drawing>
            <wp:anchor distT="0" distB="0" distL="114300" distR="114300" simplePos="0" relativeHeight="251658752" behindDoc="1" locked="0" layoutInCell="1" allowOverlap="1" wp14:anchorId="57E183FD" wp14:editId="57E183FE">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18401" w14:textId="77777777" w:rsidR="001349C8" w:rsidRPr="006C6018" w:rsidRDefault="001349C8"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57E18402" w14:textId="77777777" w:rsidR="001349C8" w:rsidRPr="006C6018" w:rsidRDefault="001349C8" w:rsidP="00A34ACB">
                          <w:pPr>
                            <w:spacing w:line="194" w:lineRule="exact"/>
                            <w:ind w:left="20" w:right="-45"/>
                            <w:jc w:val="center"/>
                            <w:rPr>
                              <w:rFonts w:eastAsia="Times New Roman"/>
                              <w:sz w:val="17"/>
                              <w:szCs w:val="17"/>
                            </w:rPr>
                          </w:pPr>
                          <w:r w:rsidRPr="006C6018">
                            <w:rPr>
                              <w:rFonts w:eastAsia="Times New Roman"/>
                              <w:sz w:val="17"/>
                              <w:szCs w:val="17"/>
                            </w:rPr>
                            <w:t>e-pasts: tm.kanceleja@tm.gov.lv;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E183FD"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filled="f" stroked="f">
              <v:textbox inset="0,0,0,0">
                <w:txbxContent>
                  <w:p w14:paraId="57E18401" w14:textId="77777777" w:rsidR="001349C8" w:rsidRPr="006C6018" w:rsidRDefault="001349C8"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57E18402" w14:textId="77777777" w:rsidR="001349C8" w:rsidRPr="006C6018" w:rsidRDefault="001349C8" w:rsidP="00A34ACB">
                    <w:pPr>
                      <w:spacing w:line="194" w:lineRule="exact"/>
                      <w:ind w:left="20" w:right="-45"/>
                      <w:jc w:val="center"/>
                      <w:rPr>
                        <w:rFonts w:eastAsia="Times New Roman"/>
                        <w:sz w:val="17"/>
                        <w:szCs w:val="17"/>
                      </w:rPr>
                    </w:pPr>
                    <w:r w:rsidRPr="006C6018">
                      <w:rPr>
                        <w:rFonts w:eastAsia="Times New Roman"/>
                        <w:sz w:val="17"/>
                        <w:szCs w:val="17"/>
                      </w:rPr>
                      <w:t>e-pasts: tm.kanceleja@tm.gov.lv;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57E183FF" wp14:editId="57E18400">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D44525"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57E183F4" w14:textId="77777777" w:rsidR="001349C8" w:rsidRPr="00C836FF" w:rsidRDefault="001349C8" w:rsidP="00AB4E8A">
    <w:pPr>
      <w:jc w:val="center"/>
      <w:rPr>
        <w:szCs w:val="24"/>
      </w:rPr>
    </w:pPr>
    <w:r w:rsidRPr="00C836FF">
      <w:rPr>
        <w:szCs w:val="24"/>
      </w:rPr>
      <w:t>Rīgā</w:t>
    </w:r>
  </w:p>
  <w:p w14:paraId="57E183F5" w14:textId="77777777" w:rsidR="001349C8" w:rsidRPr="00C836FF" w:rsidRDefault="001349C8"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1349C8" w14:paraId="57E183F9" w14:textId="77777777" w:rsidTr="00AD69B9">
      <w:tc>
        <w:tcPr>
          <w:tcW w:w="1810" w:type="dxa"/>
        </w:tcPr>
        <w:p w14:paraId="57E183F6" w14:textId="77777777" w:rsidR="001349C8" w:rsidRDefault="001349C8" w:rsidP="00E11DA3">
          <w:pPr>
            <w:pStyle w:val="Header"/>
            <w:jc w:val="center"/>
            <w:rPr>
              <w:szCs w:val="24"/>
            </w:rPr>
          </w:pPr>
          <w:r>
            <w:t>27.09.2020</w:t>
          </w:r>
        </w:p>
      </w:tc>
      <w:tc>
        <w:tcPr>
          <w:tcW w:w="420" w:type="dxa"/>
          <w:tcBorders>
            <w:bottom w:val="nil"/>
          </w:tcBorders>
        </w:tcPr>
        <w:p w14:paraId="57E183F7" w14:textId="77777777" w:rsidR="001349C8" w:rsidRDefault="001349C8" w:rsidP="00E11DA3">
          <w:pPr>
            <w:pStyle w:val="Header"/>
            <w:rPr>
              <w:szCs w:val="24"/>
            </w:rPr>
          </w:pPr>
          <w:r>
            <w:rPr>
              <w:szCs w:val="24"/>
            </w:rPr>
            <w:t xml:space="preserve"> Nr.</w:t>
          </w:r>
        </w:p>
      </w:tc>
      <w:tc>
        <w:tcPr>
          <w:tcW w:w="1890" w:type="dxa"/>
        </w:tcPr>
        <w:p w14:paraId="57E183F8" w14:textId="77777777" w:rsidR="001349C8" w:rsidRDefault="001349C8" w:rsidP="00E11DA3">
          <w:pPr>
            <w:pStyle w:val="Header"/>
            <w:jc w:val="center"/>
            <w:rPr>
              <w:szCs w:val="24"/>
            </w:rPr>
          </w:pPr>
          <w:r>
            <w:t>1-9.1/994</w:t>
          </w:r>
        </w:p>
      </w:tc>
    </w:tr>
  </w:tbl>
  <w:p w14:paraId="57E183FA" w14:textId="77777777" w:rsidR="001349C8" w:rsidRPr="00C836FF" w:rsidRDefault="001349C8" w:rsidP="00E11DA3">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BD37AD0"/>
    <w:multiLevelType w:val="hybridMultilevel"/>
    <w:tmpl w:val="1C5EA4BA"/>
    <w:lvl w:ilvl="0" w:tplc="B8AC57E4">
      <w:start w:val="1"/>
      <w:numFmt w:val="decimal"/>
      <w:lvlText w:val="%1."/>
      <w:lvlJc w:val="left"/>
      <w:pPr>
        <w:ind w:left="1720" w:hanging="100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B3324D"/>
    <w:multiLevelType w:val="hybridMultilevel"/>
    <w:tmpl w:val="AE0EE4A2"/>
    <w:lvl w:ilvl="0" w:tplc="186ADAC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3A1C03C7"/>
    <w:multiLevelType w:val="hybridMultilevel"/>
    <w:tmpl w:val="9AC64638"/>
    <w:lvl w:ilvl="0" w:tplc="45D0BC4A">
      <w:start w:val="1"/>
      <w:numFmt w:val="decimal"/>
      <w:lvlText w:val="%1."/>
      <w:lvlJc w:val="left"/>
      <w:pPr>
        <w:ind w:left="1069" w:hanging="360"/>
      </w:pPr>
      <w:rPr>
        <w:rFonts w:hint="default"/>
        <w:b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3C8B5F50"/>
    <w:multiLevelType w:val="hybridMultilevel"/>
    <w:tmpl w:val="78EC6A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DD43D7D"/>
    <w:multiLevelType w:val="hybridMultilevel"/>
    <w:tmpl w:val="293AD9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F765C0B"/>
    <w:multiLevelType w:val="hybridMultilevel"/>
    <w:tmpl w:val="C0B6BA8E"/>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7" w15:restartNumberingAfterBreak="0">
    <w:nsid w:val="50D2403B"/>
    <w:multiLevelType w:val="hybridMultilevel"/>
    <w:tmpl w:val="52BED0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445122C"/>
    <w:multiLevelType w:val="hybridMultilevel"/>
    <w:tmpl w:val="98F0B5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FDF3A29"/>
    <w:multiLevelType w:val="hybridMultilevel"/>
    <w:tmpl w:val="8E1A10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D07513F"/>
    <w:multiLevelType w:val="hybridMultilevel"/>
    <w:tmpl w:val="AE0EE4A2"/>
    <w:lvl w:ilvl="0" w:tplc="186ADAC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7D5B5CB6"/>
    <w:multiLevelType w:val="hybridMultilevel"/>
    <w:tmpl w:val="9A1CA1DE"/>
    <w:lvl w:ilvl="0" w:tplc="34DC482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5"/>
  </w:num>
  <w:num w:numId="14">
    <w:abstractNumId w:val="17"/>
  </w:num>
  <w:num w:numId="15">
    <w:abstractNumId w:val="16"/>
  </w:num>
  <w:num w:numId="16">
    <w:abstractNumId w:val="20"/>
  </w:num>
  <w:num w:numId="17">
    <w:abstractNumId w:val="13"/>
  </w:num>
  <w:num w:numId="18">
    <w:abstractNumId w:val="11"/>
  </w:num>
  <w:num w:numId="19">
    <w:abstractNumId w:val="19"/>
  </w:num>
  <w:num w:numId="20">
    <w:abstractNumId w:val="14"/>
  </w:num>
  <w:num w:numId="21">
    <w:abstractNumId w:val="21"/>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07A9C"/>
    <w:rsid w:val="000106EE"/>
    <w:rsid w:val="00011B2C"/>
    <w:rsid w:val="0002036C"/>
    <w:rsid w:val="0002088D"/>
    <w:rsid w:val="00020F29"/>
    <w:rsid w:val="00030349"/>
    <w:rsid w:val="000364D8"/>
    <w:rsid w:val="000415ED"/>
    <w:rsid w:val="000437BE"/>
    <w:rsid w:val="00045269"/>
    <w:rsid w:val="000469AF"/>
    <w:rsid w:val="000619C7"/>
    <w:rsid w:val="000626BB"/>
    <w:rsid w:val="00066A36"/>
    <w:rsid w:val="0007182B"/>
    <w:rsid w:val="00072C5F"/>
    <w:rsid w:val="0008722B"/>
    <w:rsid w:val="00091ABD"/>
    <w:rsid w:val="000A0CC3"/>
    <w:rsid w:val="000A15D7"/>
    <w:rsid w:val="000A55EA"/>
    <w:rsid w:val="000B1B47"/>
    <w:rsid w:val="000B3163"/>
    <w:rsid w:val="000B3B0E"/>
    <w:rsid w:val="000B49C8"/>
    <w:rsid w:val="000B615D"/>
    <w:rsid w:val="000C04A7"/>
    <w:rsid w:val="000D3DDC"/>
    <w:rsid w:val="000D5EA2"/>
    <w:rsid w:val="000D6258"/>
    <w:rsid w:val="000E1508"/>
    <w:rsid w:val="000E5F8A"/>
    <w:rsid w:val="000E7F03"/>
    <w:rsid w:val="000F0E42"/>
    <w:rsid w:val="000F1BB4"/>
    <w:rsid w:val="000F35EC"/>
    <w:rsid w:val="000F567D"/>
    <w:rsid w:val="000F739C"/>
    <w:rsid w:val="00101A28"/>
    <w:rsid w:val="00104304"/>
    <w:rsid w:val="00104803"/>
    <w:rsid w:val="0010684F"/>
    <w:rsid w:val="00110497"/>
    <w:rsid w:val="00110973"/>
    <w:rsid w:val="00113C9F"/>
    <w:rsid w:val="001170A9"/>
    <w:rsid w:val="00124173"/>
    <w:rsid w:val="001243C0"/>
    <w:rsid w:val="00125D2D"/>
    <w:rsid w:val="001317DF"/>
    <w:rsid w:val="00133F33"/>
    <w:rsid w:val="001343A2"/>
    <w:rsid w:val="001349C8"/>
    <w:rsid w:val="001418CF"/>
    <w:rsid w:val="001423E7"/>
    <w:rsid w:val="0015794D"/>
    <w:rsid w:val="00160AFA"/>
    <w:rsid w:val="00163290"/>
    <w:rsid w:val="00163A74"/>
    <w:rsid w:val="00170A53"/>
    <w:rsid w:val="001714F5"/>
    <w:rsid w:val="00181822"/>
    <w:rsid w:val="00184361"/>
    <w:rsid w:val="00185813"/>
    <w:rsid w:val="00187612"/>
    <w:rsid w:val="00191B57"/>
    <w:rsid w:val="00191BFC"/>
    <w:rsid w:val="00195BD5"/>
    <w:rsid w:val="001A5CB5"/>
    <w:rsid w:val="001A7FB7"/>
    <w:rsid w:val="001C2450"/>
    <w:rsid w:val="001C52C9"/>
    <w:rsid w:val="001D155E"/>
    <w:rsid w:val="001D5D20"/>
    <w:rsid w:val="001E2213"/>
    <w:rsid w:val="001F10E2"/>
    <w:rsid w:val="001F62D8"/>
    <w:rsid w:val="00203BDE"/>
    <w:rsid w:val="00207295"/>
    <w:rsid w:val="002123B1"/>
    <w:rsid w:val="00214C12"/>
    <w:rsid w:val="002160A9"/>
    <w:rsid w:val="00216A72"/>
    <w:rsid w:val="00217C36"/>
    <w:rsid w:val="00225A96"/>
    <w:rsid w:val="00227A19"/>
    <w:rsid w:val="00230B1D"/>
    <w:rsid w:val="0025033D"/>
    <w:rsid w:val="00257F1A"/>
    <w:rsid w:val="00260E7A"/>
    <w:rsid w:val="00262BF6"/>
    <w:rsid w:val="00272406"/>
    <w:rsid w:val="00275B9E"/>
    <w:rsid w:val="00283DC5"/>
    <w:rsid w:val="00295EE6"/>
    <w:rsid w:val="002A0C96"/>
    <w:rsid w:val="002A12A8"/>
    <w:rsid w:val="002A1857"/>
    <w:rsid w:val="002A1C49"/>
    <w:rsid w:val="002A399C"/>
    <w:rsid w:val="002A6F44"/>
    <w:rsid w:val="002B3077"/>
    <w:rsid w:val="002C0C0E"/>
    <w:rsid w:val="002C12D8"/>
    <w:rsid w:val="002C7392"/>
    <w:rsid w:val="002C7CEF"/>
    <w:rsid w:val="002D0196"/>
    <w:rsid w:val="002D32C5"/>
    <w:rsid w:val="002D4FEC"/>
    <w:rsid w:val="002E1474"/>
    <w:rsid w:val="002E3379"/>
    <w:rsid w:val="002E36CC"/>
    <w:rsid w:val="002F1A41"/>
    <w:rsid w:val="002F2A54"/>
    <w:rsid w:val="00302023"/>
    <w:rsid w:val="0030267B"/>
    <w:rsid w:val="00305199"/>
    <w:rsid w:val="00306AD5"/>
    <w:rsid w:val="003144F8"/>
    <w:rsid w:val="003169B0"/>
    <w:rsid w:val="0032104C"/>
    <w:rsid w:val="00324E3A"/>
    <w:rsid w:val="00324FA6"/>
    <w:rsid w:val="00330A78"/>
    <w:rsid w:val="00331285"/>
    <w:rsid w:val="00334601"/>
    <w:rsid w:val="00335032"/>
    <w:rsid w:val="00335BFE"/>
    <w:rsid w:val="00340162"/>
    <w:rsid w:val="0034065C"/>
    <w:rsid w:val="003410A1"/>
    <w:rsid w:val="003432B5"/>
    <w:rsid w:val="003458D1"/>
    <w:rsid w:val="00350A77"/>
    <w:rsid w:val="00351ABE"/>
    <w:rsid w:val="00363EF6"/>
    <w:rsid w:val="00373C69"/>
    <w:rsid w:val="00375EF1"/>
    <w:rsid w:val="003762A0"/>
    <w:rsid w:val="00381358"/>
    <w:rsid w:val="00382637"/>
    <w:rsid w:val="00382D3D"/>
    <w:rsid w:val="00386123"/>
    <w:rsid w:val="003912D8"/>
    <w:rsid w:val="00391C35"/>
    <w:rsid w:val="00395CAC"/>
    <w:rsid w:val="00396367"/>
    <w:rsid w:val="003976E8"/>
    <w:rsid w:val="0039782F"/>
    <w:rsid w:val="003B04F2"/>
    <w:rsid w:val="003B59B5"/>
    <w:rsid w:val="003B5B30"/>
    <w:rsid w:val="003C3BDC"/>
    <w:rsid w:val="003C7BCC"/>
    <w:rsid w:val="003D317C"/>
    <w:rsid w:val="003D51C8"/>
    <w:rsid w:val="003D6D01"/>
    <w:rsid w:val="003E054C"/>
    <w:rsid w:val="003E4E6D"/>
    <w:rsid w:val="003E6EE0"/>
    <w:rsid w:val="003F1806"/>
    <w:rsid w:val="003F319A"/>
    <w:rsid w:val="0040346A"/>
    <w:rsid w:val="00403BAE"/>
    <w:rsid w:val="004074F9"/>
    <w:rsid w:val="00407D72"/>
    <w:rsid w:val="00410A63"/>
    <w:rsid w:val="00412255"/>
    <w:rsid w:val="004202A5"/>
    <w:rsid w:val="00424A10"/>
    <w:rsid w:val="00425AA6"/>
    <w:rsid w:val="00431721"/>
    <w:rsid w:val="00431BBB"/>
    <w:rsid w:val="00436098"/>
    <w:rsid w:val="00440FCB"/>
    <w:rsid w:val="00441DFE"/>
    <w:rsid w:val="00441F52"/>
    <w:rsid w:val="004420C5"/>
    <w:rsid w:val="00442F27"/>
    <w:rsid w:val="004448D1"/>
    <w:rsid w:val="00456A0E"/>
    <w:rsid w:val="004628F2"/>
    <w:rsid w:val="0046480A"/>
    <w:rsid w:val="00464D4D"/>
    <w:rsid w:val="00470CBF"/>
    <w:rsid w:val="00470E65"/>
    <w:rsid w:val="00471811"/>
    <w:rsid w:val="00472B1E"/>
    <w:rsid w:val="00475C47"/>
    <w:rsid w:val="004859E0"/>
    <w:rsid w:val="00486B0B"/>
    <w:rsid w:val="004901BD"/>
    <w:rsid w:val="00493308"/>
    <w:rsid w:val="00495122"/>
    <w:rsid w:val="004954CB"/>
    <w:rsid w:val="004961EB"/>
    <w:rsid w:val="0049761C"/>
    <w:rsid w:val="004A2527"/>
    <w:rsid w:val="004A5577"/>
    <w:rsid w:val="004A713C"/>
    <w:rsid w:val="004B2A4F"/>
    <w:rsid w:val="004B2CEB"/>
    <w:rsid w:val="004B36A6"/>
    <w:rsid w:val="004B47D7"/>
    <w:rsid w:val="004B615A"/>
    <w:rsid w:val="004C0574"/>
    <w:rsid w:val="004C285E"/>
    <w:rsid w:val="004C4CF6"/>
    <w:rsid w:val="004C54BD"/>
    <w:rsid w:val="004C60DC"/>
    <w:rsid w:val="004D0D84"/>
    <w:rsid w:val="004D0DE7"/>
    <w:rsid w:val="004D31D2"/>
    <w:rsid w:val="004D3916"/>
    <w:rsid w:val="004D5311"/>
    <w:rsid w:val="004E05DB"/>
    <w:rsid w:val="004E2474"/>
    <w:rsid w:val="004E4EFE"/>
    <w:rsid w:val="004F014E"/>
    <w:rsid w:val="004F1EDA"/>
    <w:rsid w:val="004F60D2"/>
    <w:rsid w:val="00500364"/>
    <w:rsid w:val="00501C83"/>
    <w:rsid w:val="00501EE2"/>
    <w:rsid w:val="005043DA"/>
    <w:rsid w:val="00507046"/>
    <w:rsid w:val="00507A60"/>
    <w:rsid w:val="00507FEC"/>
    <w:rsid w:val="005112F5"/>
    <w:rsid w:val="00511D09"/>
    <w:rsid w:val="0051293C"/>
    <w:rsid w:val="00514F93"/>
    <w:rsid w:val="00515639"/>
    <w:rsid w:val="00523DBD"/>
    <w:rsid w:val="005271E4"/>
    <w:rsid w:val="005348DD"/>
    <w:rsid w:val="00535564"/>
    <w:rsid w:val="00535792"/>
    <w:rsid w:val="00536914"/>
    <w:rsid w:val="00537939"/>
    <w:rsid w:val="005416C7"/>
    <w:rsid w:val="00550EFB"/>
    <w:rsid w:val="005521F5"/>
    <w:rsid w:val="00553B2D"/>
    <w:rsid w:val="0055458C"/>
    <w:rsid w:val="00561F27"/>
    <w:rsid w:val="00567173"/>
    <w:rsid w:val="0057094D"/>
    <w:rsid w:val="00571EC3"/>
    <w:rsid w:val="00581BE7"/>
    <w:rsid w:val="005924D8"/>
    <w:rsid w:val="005930E7"/>
    <w:rsid w:val="00596CE4"/>
    <w:rsid w:val="005A0A2D"/>
    <w:rsid w:val="005A5A19"/>
    <w:rsid w:val="005A7DC2"/>
    <w:rsid w:val="005C06FC"/>
    <w:rsid w:val="005C2200"/>
    <w:rsid w:val="005C2B10"/>
    <w:rsid w:val="005C4148"/>
    <w:rsid w:val="005D3F9F"/>
    <w:rsid w:val="005D6417"/>
    <w:rsid w:val="005D78E4"/>
    <w:rsid w:val="005E1AD5"/>
    <w:rsid w:val="005E2E27"/>
    <w:rsid w:val="005E4325"/>
    <w:rsid w:val="005E46D1"/>
    <w:rsid w:val="005E672B"/>
    <w:rsid w:val="005F119C"/>
    <w:rsid w:val="005F16DD"/>
    <w:rsid w:val="005F7299"/>
    <w:rsid w:val="00603BC1"/>
    <w:rsid w:val="0061180A"/>
    <w:rsid w:val="00616F7F"/>
    <w:rsid w:val="00626EE9"/>
    <w:rsid w:val="0063284C"/>
    <w:rsid w:val="00641945"/>
    <w:rsid w:val="00642137"/>
    <w:rsid w:val="00645D45"/>
    <w:rsid w:val="00654056"/>
    <w:rsid w:val="006546C3"/>
    <w:rsid w:val="00660390"/>
    <w:rsid w:val="00660779"/>
    <w:rsid w:val="00663C3A"/>
    <w:rsid w:val="00664B79"/>
    <w:rsid w:val="0066644B"/>
    <w:rsid w:val="00675F8D"/>
    <w:rsid w:val="00687E6B"/>
    <w:rsid w:val="006930EA"/>
    <w:rsid w:val="006A1691"/>
    <w:rsid w:val="006A1913"/>
    <w:rsid w:val="006A2869"/>
    <w:rsid w:val="006A39E0"/>
    <w:rsid w:val="006A3DF4"/>
    <w:rsid w:val="006A61BE"/>
    <w:rsid w:val="006B09B4"/>
    <w:rsid w:val="006C1639"/>
    <w:rsid w:val="006C6018"/>
    <w:rsid w:val="006D0A75"/>
    <w:rsid w:val="006D624D"/>
    <w:rsid w:val="006E1850"/>
    <w:rsid w:val="006E2B62"/>
    <w:rsid w:val="006E4312"/>
    <w:rsid w:val="006F470B"/>
    <w:rsid w:val="006F4A25"/>
    <w:rsid w:val="006F6D9E"/>
    <w:rsid w:val="0070109B"/>
    <w:rsid w:val="00701FC4"/>
    <w:rsid w:val="0070313B"/>
    <w:rsid w:val="00704F12"/>
    <w:rsid w:val="007072BA"/>
    <w:rsid w:val="00712489"/>
    <w:rsid w:val="00712E15"/>
    <w:rsid w:val="00713362"/>
    <w:rsid w:val="00713490"/>
    <w:rsid w:val="00713867"/>
    <w:rsid w:val="007152D9"/>
    <w:rsid w:val="00716C5D"/>
    <w:rsid w:val="00717E1C"/>
    <w:rsid w:val="00724680"/>
    <w:rsid w:val="00724A4C"/>
    <w:rsid w:val="00726C96"/>
    <w:rsid w:val="00726E06"/>
    <w:rsid w:val="0073006D"/>
    <w:rsid w:val="007318EE"/>
    <w:rsid w:val="00733CC1"/>
    <w:rsid w:val="007377FE"/>
    <w:rsid w:val="007411D8"/>
    <w:rsid w:val="0074148E"/>
    <w:rsid w:val="00746AF2"/>
    <w:rsid w:val="00747CCB"/>
    <w:rsid w:val="007512A5"/>
    <w:rsid w:val="00761795"/>
    <w:rsid w:val="00764B56"/>
    <w:rsid w:val="007704BD"/>
    <w:rsid w:val="00772571"/>
    <w:rsid w:val="0077462D"/>
    <w:rsid w:val="00777C86"/>
    <w:rsid w:val="007876DB"/>
    <w:rsid w:val="00791AE9"/>
    <w:rsid w:val="00792E80"/>
    <w:rsid w:val="007937B7"/>
    <w:rsid w:val="00795D92"/>
    <w:rsid w:val="00797E34"/>
    <w:rsid w:val="00797F41"/>
    <w:rsid w:val="007A44AC"/>
    <w:rsid w:val="007A795A"/>
    <w:rsid w:val="007B3740"/>
    <w:rsid w:val="007B3BA5"/>
    <w:rsid w:val="007B4642"/>
    <w:rsid w:val="007B48EC"/>
    <w:rsid w:val="007B6937"/>
    <w:rsid w:val="007B7F71"/>
    <w:rsid w:val="007C2720"/>
    <w:rsid w:val="007C2B8E"/>
    <w:rsid w:val="007C39F3"/>
    <w:rsid w:val="007C4C15"/>
    <w:rsid w:val="007C53D8"/>
    <w:rsid w:val="007C587A"/>
    <w:rsid w:val="007C7D41"/>
    <w:rsid w:val="007D0EFB"/>
    <w:rsid w:val="007D1603"/>
    <w:rsid w:val="007E0D0E"/>
    <w:rsid w:val="007E2B54"/>
    <w:rsid w:val="007E304F"/>
    <w:rsid w:val="007E4D1F"/>
    <w:rsid w:val="007E755A"/>
    <w:rsid w:val="007F034A"/>
    <w:rsid w:val="007F10A5"/>
    <w:rsid w:val="007F558F"/>
    <w:rsid w:val="00800E2A"/>
    <w:rsid w:val="00811D42"/>
    <w:rsid w:val="00815277"/>
    <w:rsid w:val="00816499"/>
    <w:rsid w:val="00821E71"/>
    <w:rsid w:val="00823E06"/>
    <w:rsid w:val="00830970"/>
    <w:rsid w:val="00834275"/>
    <w:rsid w:val="00834C3E"/>
    <w:rsid w:val="00841591"/>
    <w:rsid w:val="00841DB3"/>
    <w:rsid w:val="00843461"/>
    <w:rsid w:val="0084411C"/>
    <w:rsid w:val="00860A20"/>
    <w:rsid w:val="00865CA9"/>
    <w:rsid w:val="00871188"/>
    <w:rsid w:val="0087445A"/>
    <w:rsid w:val="0087450D"/>
    <w:rsid w:val="00876834"/>
    <w:rsid w:val="00876C21"/>
    <w:rsid w:val="00883533"/>
    <w:rsid w:val="00884724"/>
    <w:rsid w:val="0088567E"/>
    <w:rsid w:val="008857B4"/>
    <w:rsid w:val="008937A3"/>
    <w:rsid w:val="00895102"/>
    <w:rsid w:val="00896D11"/>
    <w:rsid w:val="00897F29"/>
    <w:rsid w:val="008A07B5"/>
    <w:rsid w:val="008A1086"/>
    <w:rsid w:val="008A679D"/>
    <w:rsid w:val="008B4B5B"/>
    <w:rsid w:val="008B6D0B"/>
    <w:rsid w:val="008B6F3E"/>
    <w:rsid w:val="008C7A9B"/>
    <w:rsid w:val="008D1838"/>
    <w:rsid w:val="008D2937"/>
    <w:rsid w:val="008E3CED"/>
    <w:rsid w:val="008E4A1E"/>
    <w:rsid w:val="008F0579"/>
    <w:rsid w:val="008F0886"/>
    <w:rsid w:val="008F4D40"/>
    <w:rsid w:val="008F6322"/>
    <w:rsid w:val="00906BE7"/>
    <w:rsid w:val="00913142"/>
    <w:rsid w:val="00915140"/>
    <w:rsid w:val="00915B37"/>
    <w:rsid w:val="009237BB"/>
    <w:rsid w:val="009241DD"/>
    <w:rsid w:val="00924CD8"/>
    <w:rsid w:val="00935AD0"/>
    <w:rsid w:val="00947650"/>
    <w:rsid w:val="00951D05"/>
    <w:rsid w:val="0095246A"/>
    <w:rsid w:val="00954D5A"/>
    <w:rsid w:val="00962534"/>
    <w:rsid w:val="0096342D"/>
    <w:rsid w:val="0096357B"/>
    <w:rsid w:val="00965E8B"/>
    <w:rsid w:val="0097109F"/>
    <w:rsid w:val="009711D8"/>
    <w:rsid w:val="00971457"/>
    <w:rsid w:val="00972ADD"/>
    <w:rsid w:val="009731C6"/>
    <w:rsid w:val="00975E92"/>
    <w:rsid w:val="009879D3"/>
    <w:rsid w:val="0099387A"/>
    <w:rsid w:val="009A18F2"/>
    <w:rsid w:val="009A348F"/>
    <w:rsid w:val="009A5BBD"/>
    <w:rsid w:val="009B525D"/>
    <w:rsid w:val="009B5654"/>
    <w:rsid w:val="009B5C1E"/>
    <w:rsid w:val="009C41EA"/>
    <w:rsid w:val="009C4C79"/>
    <w:rsid w:val="009C5521"/>
    <w:rsid w:val="009C6511"/>
    <w:rsid w:val="009D36E2"/>
    <w:rsid w:val="009D3EC4"/>
    <w:rsid w:val="009D5A44"/>
    <w:rsid w:val="009D6B6A"/>
    <w:rsid w:val="009E0844"/>
    <w:rsid w:val="009E1A24"/>
    <w:rsid w:val="009E7D62"/>
    <w:rsid w:val="009F51C9"/>
    <w:rsid w:val="00A0092B"/>
    <w:rsid w:val="00A01BFD"/>
    <w:rsid w:val="00A03970"/>
    <w:rsid w:val="00A054B1"/>
    <w:rsid w:val="00A125C5"/>
    <w:rsid w:val="00A14758"/>
    <w:rsid w:val="00A173AA"/>
    <w:rsid w:val="00A21627"/>
    <w:rsid w:val="00A24515"/>
    <w:rsid w:val="00A254D9"/>
    <w:rsid w:val="00A27951"/>
    <w:rsid w:val="00A337C9"/>
    <w:rsid w:val="00A34ACB"/>
    <w:rsid w:val="00A35A34"/>
    <w:rsid w:val="00A41C5A"/>
    <w:rsid w:val="00A42A68"/>
    <w:rsid w:val="00A46601"/>
    <w:rsid w:val="00A529E9"/>
    <w:rsid w:val="00A540EC"/>
    <w:rsid w:val="00A55F5F"/>
    <w:rsid w:val="00A611C1"/>
    <w:rsid w:val="00A61D6C"/>
    <w:rsid w:val="00A63B8C"/>
    <w:rsid w:val="00A75C13"/>
    <w:rsid w:val="00A77D75"/>
    <w:rsid w:val="00A8144E"/>
    <w:rsid w:val="00A872E9"/>
    <w:rsid w:val="00A90CF7"/>
    <w:rsid w:val="00A964EE"/>
    <w:rsid w:val="00A975BB"/>
    <w:rsid w:val="00AA2233"/>
    <w:rsid w:val="00AA5E86"/>
    <w:rsid w:val="00AB043D"/>
    <w:rsid w:val="00AB0B42"/>
    <w:rsid w:val="00AB1485"/>
    <w:rsid w:val="00AB2798"/>
    <w:rsid w:val="00AB4E8A"/>
    <w:rsid w:val="00AB7795"/>
    <w:rsid w:val="00AC02BD"/>
    <w:rsid w:val="00AC270F"/>
    <w:rsid w:val="00AD328D"/>
    <w:rsid w:val="00AD5C98"/>
    <w:rsid w:val="00AD69B9"/>
    <w:rsid w:val="00AD6F79"/>
    <w:rsid w:val="00AE4113"/>
    <w:rsid w:val="00AE5C2D"/>
    <w:rsid w:val="00AF10A5"/>
    <w:rsid w:val="00AF35B8"/>
    <w:rsid w:val="00AF7DEA"/>
    <w:rsid w:val="00B0214B"/>
    <w:rsid w:val="00B04A29"/>
    <w:rsid w:val="00B05659"/>
    <w:rsid w:val="00B05CAD"/>
    <w:rsid w:val="00B06DFD"/>
    <w:rsid w:val="00B1098B"/>
    <w:rsid w:val="00B1532E"/>
    <w:rsid w:val="00B15A43"/>
    <w:rsid w:val="00B201E4"/>
    <w:rsid w:val="00B31336"/>
    <w:rsid w:val="00B31E09"/>
    <w:rsid w:val="00B347C2"/>
    <w:rsid w:val="00B366E4"/>
    <w:rsid w:val="00B463EB"/>
    <w:rsid w:val="00B53FBE"/>
    <w:rsid w:val="00B61125"/>
    <w:rsid w:val="00B634EF"/>
    <w:rsid w:val="00B7245D"/>
    <w:rsid w:val="00B73BD4"/>
    <w:rsid w:val="00B81DB3"/>
    <w:rsid w:val="00B845DB"/>
    <w:rsid w:val="00B87FF2"/>
    <w:rsid w:val="00B95364"/>
    <w:rsid w:val="00B96861"/>
    <w:rsid w:val="00BB087F"/>
    <w:rsid w:val="00BB48F4"/>
    <w:rsid w:val="00BB65FA"/>
    <w:rsid w:val="00BC0905"/>
    <w:rsid w:val="00BC168B"/>
    <w:rsid w:val="00BC5C55"/>
    <w:rsid w:val="00BD7894"/>
    <w:rsid w:val="00BD7B95"/>
    <w:rsid w:val="00BE3870"/>
    <w:rsid w:val="00BE636C"/>
    <w:rsid w:val="00BF1484"/>
    <w:rsid w:val="00BF6120"/>
    <w:rsid w:val="00C001EF"/>
    <w:rsid w:val="00C01C1D"/>
    <w:rsid w:val="00C04896"/>
    <w:rsid w:val="00C050DC"/>
    <w:rsid w:val="00C05B7C"/>
    <w:rsid w:val="00C06F97"/>
    <w:rsid w:val="00C255D9"/>
    <w:rsid w:val="00C25C7F"/>
    <w:rsid w:val="00C26203"/>
    <w:rsid w:val="00C32997"/>
    <w:rsid w:val="00C33572"/>
    <w:rsid w:val="00C341A9"/>
    <w:rsid w:val="00C35B08"/>
    <w:rsid w:val="00C42287"/>
    <w:rsid w:val="00C47F57"/>
    <w:rsid w:val="00C52024"/>
    <w:rsid w:val="00C52DEB"/>
    <w:rsid w:val="00C539D8"/>
    <w:rsid w:val="00C57D52"/>
    <w:rsid w:val="00C618BE"/>
    <w:rsid w:val="00C619B8"/>
    <w:rsid w:val="00C623A2"/>
    <w:rsid w:val="00C63003"/>
    <w:rsid w:val="00C63C22"/>
    <w:rsid w:val="00C65C06"/>
    <w:rsid w:val="00C666D3"/>
    <w:rsid w:val="00C7012A"/>
    <w:rsid w:val="00C7276A"/>
    <w:rsid w:val="00C810DB"/>
    <w:rsid w:val="00C836FF"/>
    <w:rsid w:val="00C96CBE"/>
    <w:rsid w:val="00C9704A"/>
    <w:rsid w:val="00C97ED7"/>
    <w:rsid w:val="00CA3571"/>
    <w:rsid w:val="00CA7F1F"/>
    <w:rsid w:val="00CB5F39"/>
    <w:rsid w:val="00CB69DB"/>
    <w:rsid w:val="00CB70F5"/>
    <w:rsid w:val="00CD1F6A"/>
    <w:rsid w:val="00CD7049"/>
    <w:rsid w:val="00CE0F9C"/>
    <w:rsid w:val="00CE7F58"/>
    <w:rsid w:val="00CF0967"/>
    <w:rsid w:val="00D00FC7"/>
    <w:rsid w:val="00D04E4F"/>
    <w:rsid w:val="00D05199"/>
    <w:rsid w:val="00D12CEB"/>
    <w:rsid w:val="00D155DD"/>
    <w:rsid w:val="00D21FA6"/>
    <w:rsid w:val="00D27088"/>
    <w:rsid w:val="00D32FAD"/>
    <w:rsid w:val="00D34530"/>
    <w:rsid w:val="00D37251"/>
    <w:rsid w:val="00D4539C"/>
    <w:rsid w:val="00D47CF4"/>
    <w:rsid w:val="00D531F3"/>
    <w:rsid w:val="00D55B4B"/>
    <w:rsid w:val="00D5660A"/>
    <w:rsid w:val="00D570E0"/>
    <w:rsid w:val="00D600C5"/>
    <w:rsid w:val="00D63049"/>
    <w:rsid w:val="00D636A8"/>
    <w:rsid w:val="00D702EA"/>
    <w:rsid w:val="00D74EED"/>
    <w:rsid w:val="00D8055F"/>
    <w:rsid w:val="00D81567"/>
    <w:rsid w:val="00D81DF9"/>
    <w:rsid w:val="00D8712D"/>
    <w:rsid w:val="00D921FC"/>
    <w:rsid w:val="00D92B86"/>
    <w:rsid w:val="00D93108"/>
    <w:rsid w:val="00D93899"/>
    <w:rsid w:val="00D95815"/>
    <w:rsid w:val="00DA0CD9"/>
    <w:rsid w:val="00DA3D44"/>
    <w:rsid w:val="00DA7F56"/>
    <w:rsid w:val="00DC0492"/>
    <w:rsid w:val="00DC2EF1"/>
    <w:rsid w:val="00DD2025"/>
    <w:rsid w:val="00DD3E76"/>
    <w:rsid w:val="00DD47EA"/>
    <w:rsid w:val="00DD5686"/>
    <w:rsid w:val="00DD5B20"/>
    <w:rsid w:val="00DE0106"/>
    <w:rsid w:val="00DE166A"/>
    <w:rsid w:val="00DE3CEC"/>
    <w:rsid w:val="00DE4224"/>
    <w:rsid w:val="00DE6BEE"/>
    <w:rsid w:val="00DF0A30"/>
    <w:rsid w:val="00DF35AD"/>
    <w:rsid w:val="00DF73AC"/>
    <w:rsid w:val="00E10132"/>
    <w:rsid w:val="00E11DA3"/>
    <w:rsid w:val="00E1677D"/>
    <w:rsid w:val="00E237EB"/>
    <w:rsid w:val="00E329B0"/>
    <w:rsid w:val="00E350DD"/>
    <w:rsid w:val="00E3515C"/>
    <w:rsid w:val="00E365CE"/>
    <w:rsid w:val="00E40434"/>
    <w:rsid w:val="00E40AE2"/>
    <w:rsid w:val="00E44743"/>
    <w:rsid w:val="00E46C5C"/>
    <w:rsid w:val="00E53538"/>
    <w:rsid w:val="00E5705C"/>
    <w:rsid w:val="00E62676"/>
    <w:rsid w:val="00E63A29"/>
    <w:rsid w:val="00E64B08"/>
    <w:rsid w:val="00E66425"/>
    <w:rsid w:val="00E723B3"/>
    <w:rsid w:val="00E7324F"/>
    <w:rsid w:val="00E734FA"/>
    <w:rsid w:val="00E74CCF"/>
    <w:rsid w:val="00E82ABE"/>
    <w:rsid w:val="00E846F8"/>
    <w:rsid w:val="00E85904"/>
    <w:rsid w:val="00E91AC0"/>
    <w:rsid w:val="00EA06A7"/>
    <w:rsid w:val="00EA0A1E"/>
    <w:rsid w:val="00EA1619"/>
    <w:rsid w:val="00EA23FA"/>
    <w:rsid w:val="00EA68B2"/>
    <w:rsid w:val="00EB2494"/>
    <w:rsid w:val="00EB374A"/>
    <w:rsid w:val="00EB73D8"/>
    <w:rsid w:val="00EC3533"/>
    <w:rsid w:val="00ED12FB"/>
    <w:rsid w:val="00ED3828"/>
    <w:rsid w:val="00ED6A9A"/>
    <w:rsid w:val="00EF1836"/>
    <w:rsid w:val="00EF3CD8"/>
    <w:rsid w:val="00EF7150"/>
    <w:rsid w:val="00F04618"/>
    <w:rsid w:val="00F05AB8"/>
    <w:rsid w:val="00F07489"/>
    <w:rsid w:val="00F14377"/>
    <w:rsid w:val="00F201C5"/>
    <w:rsid w:val="00F20FB2"/>
    <w:rsid w:val="00F214DA"/>
    <w:rsid w:val="00F2341D"/>
    <w:rsid w:val="00F337A0"/>
    <w:rsid w:val="00F367DC"/>
    <w:rsid w:val="00F422C6"/>
    <w:rsid w:val="00F43D7C"/>
    <w:rsid w:val="00F470A6"/>
    <w:rsid w:val="00F52DEA"/>
    <w:rsid w:val="00F55442"/>
    <w:rsid w:val="00F60586"/>
    <w:rsid w:val="00F60A9D"/>
    <w:rsid w:val="00F6186D"/>
    <w:rsid w:val="00F77DF8"/>
    <w:rsid w:val="00F84E01"/>
    <w:rsid w:val="00F86B92"/>
    <w:rsid w:val="00F879FD"/>
    <w:rsid w:val="00F960F5"/>
    <w:rsid w:val="00FA3DBD"/>
    <w:rsid w:val="00FA5025"/>
    <w:rsid w:val="00FC2E59"/>
    <w:rsid w:val="00FC6EE4"/>
    <w:rsid w:val="00FC710C"/>
    <w:rsid w:val="00FC7E52"/>
    <w:rsid w:val="00FD29F7"/>
    <w:rsid w:val="00FD3549"/>
    <w:rsid w:val="00FD6797"/>
    <w:rsid w:val="00FE13CA"/>
    <w:rsid w:val="00FE14CD"/>
    <w:rsid w:val="00FE6635"/>
    <w:rsid w:val="00FF2D52"/>
    <w:rsid w:val="00FF46B0"/>
  </w:rsids>
  <m:mathPr>
    <m:mathFont m:val="Cambria Math"/>
    <m:brkBin m:val="before"/>
    <m:brkBinSub m:val="--"/>
    <m:smallFrac m:val="0"/>
    <m:dispDef m:val="0"/>
    <m:lMargin m:val="0"/>
    <m:rMargin m:val="0"/>
    <m:defJc m:val="centerGroup"/>
    <m:wrapRight/>
    <m:intLim m:val="subSup"/>
    <m:naryLim m:val="subSup"/>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57E183E0"/>
  <w15:docId w15:val="{49990D21-3CD9-41F9-A721-279BA5A0F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E06"/>
    <w:pPr>
      <w:widowControl w:val="0"/>
      <w:jc w:val="both"/>
    </w:pPr>
    <w:rPr>
      <w:rFonts w:ascii="Times New Roman" w:hAnsi="Times New Roman"/>
      <w:sz w:val="24"/>
      <w:szCs w:val="22"/>
      <w:lang w:eastAsia="en-US"/>
    </w:rPr>
  </w:style>
  <w:style w:type="paragraph" w:styleId="Heading1">
    <w:name w:val="heading 1"/>
    <w:basedOn w:val="Normal"/>
    <w:next w:val="Normal"/>
    <w:link w:val="Heading1Char"/>
    <w:uiPriority w:val="9"/>
    <w:qFormat/>
    <w:rsid w:val="00436098"/>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B6937"/>
    <w:pPr>
      <w:ind w:left="720"/>
      <w:contextualSpacing/>
    </w:pPr>
  </w:style>
  <w:style w:type="character" w:customStyle="1" w:styleId="Neatrisintapieminana1">
    <w:name w:val="Neatrisināta pieminēšana1"/>
    <w:basedOn w:val="DefaultParagraphFont"/>
    <w:uiPriority w:val="99"/>
    <w:semiHidden/>
    <w:unhideWhenUsed/>
    <w:rsid w:val="004448D1"/>
    <w:rPr>
      <w:color w:val="605E5C"/>
      <w:shd w:val="clear" w:color="auto" w:fill="E1DFDD"/>
    </w:rPr>
  </w:style>
  <w:style w:type="character" w:customStyle="1" w:styleId="Heading1Char">
    <w:name w:val="Heading 1 Char"/>
    <w:basedOn w:val="DefaultParagraphFont"/>
    <w:link w:val="Heading1"/>
    <w:uiPriority w:val="9"/>
    <w:rsid w:val="00436098"/>
    <w:rPr>
      <w:rFonts w:asciiTheme="majorHAnsi" w:eastAsiaTheme="majorEastAsia" w:hAnsiTheme="majorHAnsi" w:cstheme="majorBidi"/>
      <w:color w:val="365F91" w:themeColor="accent1" w:themeShade="BF"/>
      <w:sz w:val="32"/>
      <w:szCs w:val="32"/>
      <w:lang w:eastAsia="en-US"/>
    </w:rPr>
  </w:style>
  <w:style w:type="paragraph" w:styleId="NormalWeb">
    <w:name w:val="Normal (Web)"/>
    <w:basedOn w:val="Normal"/>
    <w:uiPriority w:val="99"/>
    <w:rsid w:val="006A1691"/>
    <w:pPr>
      <w:widowControl/>
      <w:spacing w:before="75" w:after="75"/>
      <w:jc w:val="left"/>
    </w:pPr>
    <w:rPr>
      <w:rFonts w:eastAsia="Times New Roman"/>
      <w:szCs w:val="24"/>
      <w:lang w:eastAsia="lv-LV"/>
    </w:rPr>
  </w:style>
  <w:style w:type="character" w:customStyle="1" w:styleId="Neatrisintapieminana2">
    <w:name w:val="Neatrisināta pieminēšana2"/>
    <w:basedOn w:val="DefaultParagraphFont"/>
    <w:uiPriority w:val="99"/>
    <w:semiHidden/>
    <w:unhideWhenUsed/>
    <w:rsid w:val="00CB70F5"/>
    <w:rPr>
      <w:color w:val="605E5C"/>
      <w:shd w:val="clear" w:color="auto" w:fill="E1DFDD"/>
    </w:rPr>
  </w:style>
  <w:style w:type="character" w:customStyle="1" w:styleId="UnresolvedMention1">
    <w:name w:val="Unresolved Mention1"/>
    <w:basedOn w:val="DefaultParagraphFont"/>
    <w:uiPriority w:val="99"/>
    <w:semiHidden/>
    <w:unhideWhenUsed/>
    <w:rsid w:val="006419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50808">
      <w:bodyDiv w:val="1"/>
      <w:marLeft w:val="0"/>
      <w:marRight w:val="0"/>
      <w:marTop w:val="0"/>
      <w:marBottom w:val="0"/>
      <w:divBdr>
        <w:top w:val="none" w:sz="0" w:space="0" w:color="auto"/>
        <w:left w:val="none" w:sz="0" w:space="0" w:color="auto"/>
        <w:bottom w:val="none" w:sz="0" w:space="0" w:color="auto"/>
        <w:right w:val="none" w:sz="0" w:space="0" w:color="auto"/>
      </w:divBdr>
    </w:div>
    <w:div w:id="94248328">
      <w:bodyDiv w:val="1"/>
      <w:marLeft w:val="0"/>
      <w:marRight w:val="0"/>
      <w:marTop w:val="0"/>
      <w:marBottom w:val="0"/>
      <w:divBdr>
        <w:top w:val="none" w:sz="0" w:space="0" w:color="auto"/>
        <w:left w:val="none" w:sz="0" w:space="0" w:color="auto"/>
        <w:bottom w:val="none" w:sz="0" w:space="0" w:color="auto"/>
        <w:right w:val="none" w:sz="0" w:space="0" w:color="auto"/>
      </w:divBdr>
    </w:div>
    <w:div w:id="123741565">
      <w:bodyDiv w:val="1"/>
      <w:marLeft w:val="0"/>
      <w:marRight w:val="0"/>
      <w:marTop w:val="0"/>
      <w:marBottom w:val="0"/>
      <w:divBdr>
        <w:top w:val="none" w:sz="0" w:space="0" w:color="auto"/>
        <w:left w:val="none" w:sz="0" w:space="0" w:color="auto"/>
        <w:bottom w:val="none" w:sz="0" w:space="0" w:color="auto"/>
        <w:right w:val="none" w:sz="0" w:space="0" w:color="auto"/>
      </w:divBdr>
    </w:div>
    <w:div w:id="265887391">
      <w:bodyDiv w:val="1"/>
      <w:marLeft w:val="0"/>
      <w:marRight w:val="0"/>
      <w:marTop w:val="0"/>
      <w:marBottom w:val="0"/>
      <w:divBdr>
        <w:top w:val="none" w:sz="0" w:space="0" w:color="auto"/>
        <w:left w:val="none" w:sz="0" w:space="0" w:color="auto"/>
        <w:bottom w:val="none" w:sz="0" w:space="0" w:color="auto"/>
        <w:right w:val="none" w:sz="0" w:space="0" w:color="auto"/>
      </w:divBdr>
    </w:div>
    <w:div w:id="337583046">
      <w:bodyDiv w:val="1"/>
      <w:marLeft w:val="0"/>
      <w:marRight w:val="0"/>
      <w:marTop w:val="0"/>
      <w:marBottom w:val="0"/>
      <w:divBdr>
        <w:top w:val="none" w:sz="0" w:space="0" w:color="auto"/>
        <w:left w:val="none" w:sz="0" w:space="0" w:color="auto"/>
        <w:bottom w:val="none" w:sz="0" w:space="0" w:color="auto"/>
        <w:right w:val="none" w:sz="0" w:space="0" w:color="auto"/>
      </w:divBdr>
    </w:div>
    <w:div w:id="450444110">
      <w:bodyDiv w:val="1"/>
      <w:marLeft w:val="0"/>
      <w:marRight w:val="0"/>
      <w:marTop w:val="0"/>
      <w:marBottom w:val="0"/>
      <w:divBdr>
        <w:top w:val="none" w:sz="0" w:space="0" w:color="auto"/>
        <w:left w:val="none" w:sz="0" w:space="0" w:color="auto"/>
        <w:bottom w:val="none" w:sz="0" w:space="0" w:color="auto"/>
        <w:right w:val="none" w:sz="0" w:space="0" w:color="auto"/>
      </w:divBdr>
    </w:div>
    <w:div w:id="464662474">
      <w:bodyDiv w:val="1"/>
      <w:marLeft w:val="0"/>
      <w:marRight w:val="0"/>
      <w:marTop w:val="0"/>
      <w:marBottom w:val="0"/>
      <w:divBdr>
        <w:top w:val="none" w:sz="0" w:space="0" w:color="auto"/>
        <w:left w:val="none" w:sz="0" w:space="0" w:color="auto"/>
        <w:bottom w:val="none" w:sz="0" w:space="0" w:color="auto"/>
        <w:right w:val="none" w:sz="0" w:space="0" w:color="auto"/>
      </w:divBdr>
    </w:div>
    <w:div w:id="531500916">
      <w:bodyDiv w:val="1"/>
      <w:marLeft w:val="0"/>
      <w:marRight w:val="0"/>
      <w:marTop w:val="0"/>
      <w:marBottom w:val="0"/>
      <w:divBdr>
        <w:top w:val="none" w:sz="0" w:space="0" w:color="auto"/>
        <w:left w:val="none" w:sz="0" w:space="0" w:color="auto"/>
        <w:bottom w:val="none" w:sz="0" w:space="0" w:color="auto"/>
        <w:right w:val="none" w:sz="0" w:space="0" w:color="auto"/>
      </w:divBdr>
    </w:div>
    <w:div w:id="619074299">
      <w:bodyDiv w:val="1"/>
      <w:marLeft w:val="0"/>
      <w:marRight w:val="0"/>
      <w:marTop w:val="0"/>
      <w:marBottom w:val="0"/>
      <w:divBdr>
        <w:top w:val="none" w:sz="0" w:space="0" w:color="auto"/>
        <w:left w:val="none" w:sz="0" w:space="0" w:color="auto"/>
        <w:bottom w:val="none" w:sz="0" w:space="0" w:color="auto"/>
        <w:right w:val="none" w:sz="0" w:space="0" w:color="auto"/>
      </w:divBdr>
    </w:div>
    <w:div w:id="619729747">
      <w:bodyDiv w:val="1"/>
      <w:marLeft w:val="0"/>
      <w:marRight w:val="0"/>
      <w:marTop w:val="0"/>
      <w:marBottom w:val="0"/>
      <w:divBdr>
        <w:top w:val="none" w:sz="0" w:space="0" w:color="auto"/>
        <w:left w:val="none" w:sz="0" w:space="0" w:color="auto"/>
        <w:bottom w:val="none" w:sz="0" w:space="0" w:color="auto"/>
        <w:right w:val="none" w:sz="0" w:space="0" w:color="auto"/>
      </w:divBdr>
    </w:div>
    <w:div w:id="674918020">
      <w:bodyDiv w:val="1"/>
      <w:marLeft w:val="0"/>
      <w:marRight w:val="0"/>
      <w:marTop w:val="0"/>
      <w:marBottom w:val="0"/>
      <w:divBdr>
        <w:top w:val="none" w:sz="0" w:space="0" w:color="auto"/>
        <w:left w:val="none" w:sz="0" w:space="0" w:color="auto"/>
        <w:bottom w:val="none" w:sz="0" w:space="0" w:color="auto"/>
        <w:right w:val="none" w:sz="0" w:space="0" w:color="auto"/>
      </w:divBdr>
    </w:div>
    <w:div w:id="747309462">
      <w:bodyDiv w:val="1"/>
      <w:marLeft w:val="0"/>
      <w:marRight w:val="0"/>
      <w:marTop w:val="0"/>
      <w:marBottom w:val="0"/>
      <w:divBdr>
        <w:top w:val="none" w:sz="0" w:space="0" w:color="auto"/>
        <w:left w:val="none" w:sz="0" w:space="0" w:color="auto"/>
        <w:bottom w:val="none" w:sz="0" w:space="0" w:color="auto"/>
        <w:right w:val="none" w:sz="0" w:space="0" w:color="auto"/>
      </w:divBdr>
    </w:div>
    <w:div w:id="749156262">
      <w:bodyDiv w:val="1"/>
      <w:marLeft w:val="0"/>
      <w:marRight w:val="0"/>
      <w:marTop w:val="0"/>
      <w:marBottom w:val="0"/>
      <w:divBdr>
        <w:top w:val="none" w:sz="0" w:space="0" w:color="auto"/>
        <w:left w:val="none" w:sz="0" w:space="0" w:color="auto"/>
        <w:bottom w:val="none" w:sz="0" w:space="0" w:color="auto"/>
        <w:right w:val="none" w:sz="0" w:space="0" w:color="auto"/>
      </w:divBdr>
    </w:div>
    <w:div w:id="804660308">
      <w:bodyDiv w:val="1"/>
      <w:marLeft w:val="0"/>
      <w:marRight w:val="0"/>
      <w:marTop w:val="0"/>
      <w:marBottom w:val="0"/>
      <w:divBdr>
        <w:top w:val="none" w:sz="0" w:space="0" w:color="auto"/>
        <w:left w:val="none" w:sz="0" w:space="0" w:color="auto"/>
        <w:bottom w:val="none" w:sz="0" w:space="0" w:color="auto"/>
        <w:right w:val="none" w:sz="0" w:space="0" w:color="auto"/>
      </w:divBdr>
    </w:div>
    <w:div w:id="1040517057">
      <w:bodyDiv w:val="1"/>
      <w:marLeft w:val="0"/>
      <w:marRight w:val="0"/>
      <w:marTop w:val="0"/>
      <w:marBottom w:val="0"/>
      <w:divBdr>
        <w:top w:val="none" w:sz="0" w:space="0" w:color="auto"/>
        <w:left w:val="none" w:sz="0" w:space="0" w:color="auto"/>
        <w:bottom w:val="none" w:sz="0" w:space="0" w:color="auto"/>
        <w:right w:val="none" w:sz="0" w:space="0" w:color="auto"/>
      </w:divBdr>
    </w:div>
    <w:div w:id="1081101884">
      <w:bodyDiv w:val="1"/>
      <w:marLeft w:val="0"/>
      <w:marRight w:val="0"/>
      <w:marTop w:val="0"/>
      <w:marBottom w:val="0"/>
      <w:divBdr>
        <w:top w:val="none" w:sz="0" w:space="0" w:color="auto"/>
        <w:left w:val="none" w:sz="0" w:space="0" w:color="auto"/>
        <w:bottom w:val="none" w:sz="0" w:space="0" w:color="auto"/>
        <w:right w:val="none" w:sz="0" w:space="0" w:color="auto"/>
      </w:divBdr>
    </w:div>
    <w:div w:id="1135216297">
      <w:bodyDiv w:val="1"/>
      <w:marLeft w:val="0"/>
      <w:marRight w:val="0"/>
      <w:marTop w:val="0"/>
      <w:marBottom w:val="0"/>
      <w:divBdr>
        <w:top w:val="none" w:sz="0" w:space="0" w:color="auto"/>
        <w:left w:val="none" w:sz="0" w:space="0" w:color="auto"/>
        <w:bottom w:val="none" w:sz="0" w:space="0" w:color="auto"/>
        <w:right w:val="none" w:sz="0" w:space="0" w:color="auto"/>
      </w:divBdr>
    </w:div>
    <w:div w:id="1196581609">
      <w:bodyDiv w:val="1"/>
      <w:marLeft w:val="0"/>
      <w:marRight w:val="0"/>
      <w:marTop w:val="0"/>
      <w:marBottom w:val="0"/>
      <w:divBdr>
        <w:top w:val="none" w:sz="0" w:space="0" w:color="auto"/>
        <w:left w:val="none" w:sz="0" w:space="0" w:color="auto"/>
        <w:bottom w:val="none" w:sz="0" w:space="0" w:color="auto"/>
        <w:right w:val="none" w:sz="0" w:space="0" w:color="auto"/>
      </w:divBdr>
    </w:div>
    <w:div w:id="1241210184">
      <w:bodyDiv w:val="1"/>
      <w:marLeft w:val="0"/>
      <w:marRight w:val="0"/>
      <w:marTop w:val="0"/>
      <w:marBottom w:val="0"/>
      <w:divBdr>
        <w:top w:val="none" w:sz="0" w:space="0" w:color="auto"/>
        <w:left w:val="none" w:sz="0" w:space="0" w:color="auto"/>
        <w:bottom w:val="none" w:sz="0" w:space="0" w:color="auto"/>
        <w:right w:val="none" w:sz="0" w:space="0" w:color="auto"/>
      </w:divBdr>
    </w:div>
    <w:div w:id="1415930199">
      <w:bodyDiv w:val="1"/>
      <w:marLeft w:val="0"/>
      <w:marRight w:val="0"/>
      <w:marTop w:val="0"/>
      <w:marBottom w:val="0"/>
      <w:divBdr>
        <w:top w:val="none" w:sz="0" w:space="0" w:color="auto"/>
        <w:left w:val="none" w:sz="0" w:space="0" w:color="auto"/>
        <w:bottom w:val="none" w:sz="0" w:space="0" w:color="auto"/>
        <w:right w:val="none" w:sz="0" w:space="0" w:color="auto"/>
      </w:divBdr>
    </w:div>
    <w:div w:id="1531648407">
      <w:bodyDiv w:val="1"/>
      <w:marLeft w:val="0"/>
      <w:marRight w:val="0"/>
      <w:marTop w:val="0"/>
      <w:marBottom w:val="0"/>
      <w:divBdr>
        <w:top w:val="none" w:sz="0" w:space="0" w:color="auto"/>
        <w:left w:val="none" w:sz="0" w:space="0" w:color="auto"/>
        <w:bottom w:val="none" w:sz="0" w:space="0" w:color="auto"/>
        <w:right w:val="none" w:sz="0" w:space="0" w:color="auto"/>
      </w:divBdr>
    </w:div>
    <w:div w:id="1697535879">
      <w:bodyDiv w:val="1"/>
      <w:marLeft w:val="0"/>
      <w:marRight w:val="0"/>
      <w:marTop w:val="0"/>
      <w:marBottom w:val="0"/>
      <w:divBdr>
        <w:top w:val="none" w:sz="0" w:space="0" w:color="auto"/>
        <w:left w:val="none" w:sz="0" w:space="0" w:color="auto"/>
        <w:bottom w:val="none" w:sz="0" w:space="0" w:color="auto"/>
        <w:right w:val="none" w:sz="0" w:space="0" w:color="auto"/>
      </w:divBdr>
    </w:div>
    <w:div w:id="1792548318">
      <w:bodyDiv w:val="1"/>
      <w:marLeft w:val="0"/>
      <w:marRight w:val="0"/>
      <w:marTop w:val="0"/>
      <w:marBottom w:val="0"/>
      <w:divBdr>
        <w:top w:val="none" w:sz="0" w:space="0" w:color="auto"/>
        <w:left w:val="none" w:sz="0" w:space="0" w:color="auto"/>
        <w:bottom w:val="none" w:sz="0" w:space="0" w:color="auto"/>
        <w:right w:val="none" w:sz="0" w:space="0" w:color="auto"/>
      </w:divBdr>
    </w:div>
    <w:div w:id="1860896216">
      <w:bodyDiv w:val="1"/>
      <w:marLeft w:val="0"/>
      <w:marRight w:val="0"/>
      <w:marTop w:val="0"/>
      <w:marBottom w:val="0"/>
      <w:divBdr>
        <w:top w:val="none" w:sz="0" w:space="0" w:color="auto"/>
        <w:left w:val="none" w:sz="0" w:space="0" w:color="auto"/>
        <w:bottom w:val="none" w:sz="0" w:space="0" w:color="auto"/>
        <w:right w:val="none" w:sz="0" w:space="0" w:color="auto"/>
      </w:divBdr>
    </w:div>
    <w:div w:id="2046977680">
      <w:bodyDiv w:val="1"/>
      <w:marLeft w:val="0"/>
      <w:marRight w:val="0"/>
      <w:marTop w:val="0"/>
      <w:marBottom w:val="0"/>
      <w:divBdr>
        <w:top w:val="none" w:sz="0" w:space="0" w:color="auto"/>
        <w:left w:val="none" w:sz="0" w:space="0" w:color="auto"/>
        <w:bottom w:val="none" w:sz="0" w:space="0" w:color="auto"/>
        <w:right w:val="none" w:sz="0" w:space="0" w:color="auto"/>
      </w:divBdr>
    </w:div>
    <w:div w:id="20791328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7980-latvijas-republikas-satversme"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likumi.lv/ta/id/57980-latvijas-republikas-satversme"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Ilze.Malina@tm.gov.lv" TargetMode="External"/><Relationship Id="rId4" Type="http://schemas.openxmlformats.org/officeDocument/2006/relationships/webSettings" Target="webSettings.xml"/><Relationship Id="rId9" Type="http://schemas.openxmlformats.org/officeDocument/2006/relationships/hyperlink" Target="mailto:Amanda.Murniece@tm.gov.lv"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5666</Words>
  <Characters>3231</Characters>
  <Application>Microsoft Office Word</Application>
  <DocSecurity>4</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Tieslietu Sektors</Company>
  <LinksUpToDate>false</LinksUpToDate>
  <CharactersWithSpaces>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 Kokare-Zviedre</dc:creator>
  <cp:lastModifiedBy>Andrejs Šišuļins</cp:lastModifiedBy>
  <cp:revision>2</cp:revision>
  <cp:lastPrinted>2019-05-23T13:54:00Z</cp:lastPrinted>
  <dcterms:created xsi:type="dcterms:W3CDTF">2021-04-29T14:06:00Z</dcterms:created>
  <dcterms:modified xsi:type="dcterms:W3CDTF">2021-04-29T14:06:00Z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