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Radiofrekvences piešķīruma lietošanas atļauju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Radioatļauju pieprasa radioiekārtas lietotājs vai tā pilnvarota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3.2. apakšpunktā noteiktajam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Tā, piemēram, Administratīvā procesa likuma 38. pantā ir paredzēts regulējums par </w:t>
            </w:r>
            <w:r w:rsidR="00000000" w:rsidRPr="00000000" w:rsidDel="00000000">
              <w:rPr>
                <w:u w:val="single"/>
                <w:rtl w:val="0"/>
              </w:rPr>
              <w:t xml:space="preserve">tiesībām uz pārstāvību administratīvajā procesā</w:t>
            </w:r>
            <w:r w:rsidR="00000000" w:rsidRPr="00000000" w:rsidDel="00000000">
              <w:rPr>
                <w:rtl w:val="0"/>
              </w:rPr>
              <w:t xml:space="preserve">, Administratīvā procesa likuma 38. pantā ir paredzēts regulējums par </w:t>
            </w:r>
            <w:r w:rsidR="00000000" w:rsidRPr="00000000" w:rsidDel="00000000">
              <w:rPr>
                <w:u w:val="single"/>
                <w:rtl w:val="0"/>
              </w:rPr>
              <w:t xml:space="preserve">pārstāvības noformēšanu</w:t>
            </w:r>
            <w:r w:rsidR="00000000" w:rsidRPr="00000000" w:rsidDel="00000000">
              <w:rPr>
                <w:rtl w:val="0"/>
              </w:rPr>
              <w:t xml:space="preserve">, Administratīvā procesa likuma 39. pantā ir paredzēts regulējums par </w:t>
            </w:r>
            <w:r w:rsidR="00000000" w:rsidRPr="00000000" w:rsidDel="00000000">
              <w:rPr>
                <w:u w:val="single"/>
                <w:rtl w:val="0"/>
              </w:rPr>
              <w:t xml:space="preserve">pārstāvja pilnvaru apjomu</w:t>
            </w:r>
            <w:r w:rsidR="00000000" w:rsidRPr="00000000" w:rsidDel="00000000">
              <w:rPr>
                <w:rtl w:val="0"/>
              </w:rPr>
              <w:t xml:space="preserve"> u.tml. Ievērojot minēto, lūdzam svītrot Ministru kabineta noteikumu projekta "Radiofrekvences piešķīruma lietošanas atļauju noteikumi" (turpmāk – projekts) 13. punktā vārdus "vai tā pilnvarota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radioiekārtas izmantošana atbilst nacionālajā radiofrekvenču plānā noteiktajam radiofrekvenču spektra joslu sadalījumam radiosakaru veidiem, iedalījumam radiosakaru sistēmām un noteiktajām radiosaskarnēm.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136. punkts noteic, ka </w:t>
            </w:r>
            <w:r w:rsidR="00000000" w:rsidRPr="00000000" w:rsidDel="00000000">
              <w:rPr>
                <w:u w:val="single"/>
                <w:rtl w:val="0"/>
              </w:rPr>
              <w:t xml:space="preserve">noteikumu projektā neietver atsauces uz zemāka juridiskā spēka normatīvo aktu vai normatīvo aktu, kas vēl nav stājies spēkā. Atsauce var norādīt uz normatīvo aktu, kas vēl nav stājies spēkā, ja tas stāsies spēkā pirms noteikumu projekta stāšanās spēkā vai vienlaikus ar to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ietvertās informācijas izriet, ka, lai saņemtu radiofrekvences piešķīruma lietošanas atļauju, radioiekārtas izmantošanai jāatbilst Ministru kabineta noteikumu projektā "Nacionālais radiofrekvenču plāns" (22-TA-1822) un Ministru kabineta noteikumu projektā "Radioiekārtu atbilstības novērtēšanas, piedāvāšanas tirgū, uzstādīšanas, lietošanas un uzraudzības noteikumi" (21-TA-421) noteiktajam. Līdz ar to iepriekš minētie Ministru kabineta noteikumu projekti vēl nav stājušies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noteikumu projektos atsauces uz citiem normatīvajiem aktiem raksta atbilstoši Ministru kabineta 2009. gada 3. februāra noteikumu Nr. 108 "Normatīvo aktu projektu sagatavošanas noteikumi" 3.7. apakšnodaļā noteiktajām prasībām. Ievērojot minēto, lūdzam izvērtēt projekta 14.2. apakšpunktā paredzēto regulējumu un nepieciešamības gadījumā precizēt projektu,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saņemtu lietošanas atļauju, valsts akciju sabiedrībā "Elektroniskie sakari" iesniedz radioatļaujas pieprasījumu, kurā: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23. punktā paredzētais regulējums ir neskaidrs, proti, no tajā minētā izriet, ka </w:t>
            </w:r>
            <w:r w:rsidR="00000000" w:rsidRPr="00000000" w:rsidDel="00000000">
              <w:rPr>
                <w:u w:val="single"/>
                <w:rtl w:val="0"/>
              </w:rPr>
              <w:t xml:space="preserve">pieprasījumu iesniedz gan radioiekārtas lietotājs, gan uzstādīšanas atļaujas adresāts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25. panta pirmā daļa noteic, ka i</w:t>
            </w:r>
            <w:r w:rsidR="00000000" w:rsidRPr="00000000" w:rsidDel="00000000">
              <w:rPr>
                <w:u w:val="single"/>
                <w:rtl w:val="0"/>
              </w:rPr>
              <w:t xml:space="preserve">esniedzējs ir privātpersona, kura griežas iestādē, lai nodibinātu, grozītu, konstatētu vai izbeigtu konkrētas publiski tiesiskās attiecības</w:t>
            </w:r>
            <w:r w:rsidR="00000000" w:rsidRPr="00000000" w:rsidDel="00000000">
              <w:rPr>
                <w:rtl w:val="0"/>
              </w:rPr>
              <w:t xml:space="preserve">. Par iesniedzēju uzskatāma arī privātpersona, kuras tiesību vai tiesisko interešu aizstāvēšanai lieta uzsākta pēc šā likuma 29. pantā minētā tiesību subjekta iesnieguma.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27. panta pirmā daļa noteic, ka </w:t>
            </w:r>
            <w:r w:rsidR="00000000" w:rsidRPr="00000000" w:rsidDel="00000000">
              <w:rPr>
                <w:u w:val="single"/>
                <w:rtl w:val="0"/>
              </w:rPr>
              <w:t xml:space="preserve">adresāts ir privātpersona, attiecībā uz kuru izdots administratīvais akts</w:t>
            </w:r>
            <w:r w:rsidR="00000000" w:rsidRPr="00000000" w:rsidDel="00000000">
              <w:rPr>
                <w:rtl w:val="0"/>
              </w:rPr>
              <w:t xml:space="preserve"> vai veikta (tiks veikta) faktiskā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23. punktā paredzēto regulējumu un precizēt to,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arī projekta 13. punktā paredzēto regulējumu un nepieciešamības gadījumā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Valsts akciju sabiedrība "Elektroniskie sakari", ņemot vērā radiosakaru veidu sadalījumu, izsniedzamās radioatļaujas veidu un elektromagnētiskās situācijas analīzes vai piešķīruma starptautiskās koordinācijas rezultātus, radiofrekvences piešķīrumiem nosaka aizsargātus vai neaizsargātus izmantošanas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Elektronisko sakaru likumā nav minēti </w:t>
            </w:r>
            <w:r w:rsidR="00000000" w:rsidRPr="00000000" w:rsidDel="00000000">
              <w:rPr>
                <w:u w:val="single"/>
                <w:rtl w:val="0"/>
              </w:rPr>
              <w:t xml:space="preserve">aizsargāti izmantošanas nosacījumi vai neaizsargāti izmantošanas nosacījumi</w:t>
            </w:r>
            <w:r w:rsidR="00000000" w:rsidRPr="00000000" w:rsidDel="00000000">
              <w:rPr>
                <w:rtl w:val="0"/>
              </w:rPr>
              <w:t xml:space="preserve">, tādēļ nav skaidrs, kas tie ir. Ievērojot minēto, lūdzam izvērtēt projekta 38. punktā paredzēto regulējumu un nepieciešamības gadījumā precizēt to,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39. punktā minēto lēmumu valsts akciju sabiedrība "Elektroniskie sakari" paziņo radioatļaujas adresātam.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3.2. apakšpunktā noteiktajam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Ievērojot minēto, kā arī to, ka regulējums par administratīvā akta paziņošanu paredzēts Administratīvā procesa likuma 70. pantā, lūdzam svītrot projekta 40.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akciju sabiedrība "Elektroniskie sakari" datus par radioatļaujām, radiofrekvences piešķīrumu un darbības nosacījumus reģistrē radiofrekvenču spektra resursu datubāzē atbilstoši izsniegtajai radioatļaujai.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Elektronisko sakaru likuma 6. panta pirmās daļas 16. punkta izriet, ka valsts akciju sabiedrība "Elektroniskie sakari"</w:t>
            </w:r>
            <w:r w:rsidR="00000000" w:rsidRPr="00000000" w:rsidDel="00000000">
              <w:rPr>
                <w:u w:val="single"/>
                <w:rtl w:val="0"/>
              </w:rPr>
              <w:t xml:space="preserve"> veido un uztur radiofrekvenču spektra datubāzi</w:t>
            </w:r>
            <w:r w:rsidR="00000000" w:rsidRPr="00000000" w:rsidDel="00000000">
              <w:rPr>
                <w:rtl w:val="0"/>
              </w:rPr>
              <w:t xml:space="preserve">, lūdzam precizēt projekta 2. un 35. punktā paredzēto regulējumu, vienlaikus nedublējot Elektronisko sakaru likuma 6. panta pirmās daļas 16.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Lietošanas atļauja dod tiesības radioiekārtas vai radiosakaru tīkla pastāvīgu ekspluatāciju. Lietošanas atļauju izsniedz uz laiku, kas nepārsniedz piecus gadus, vai uz laiku kas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8., 9. un 10. punkta pirmo teikumu, jo tas ir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Radioatļauju radioiekārtas uzstādīšanai un lietošanai Ministru kabineta noteiktās ierobežotās radiofrekvenču joslās var izsniegt, ja ir spēkā Sabiedrisko pakalpojumu regulēšanas komisijas lēmums par ierobežotas radiofrekvenču joslas lietošanas tiesību piešķiršanu, atļauju ierobežotas radiofrekvenču joslas izmantot kopīgi vai atļauju ierobežotas radiofrekvenču joslas iznomāt. Radioatļaujas joslās, kurās Sabiedrisko pakalpojumu regulēšanas komisija ir izdevusi radiofrekvenču spektra lietošanas tiesības uz ierobežotu radiofrekvenču joslu, ir spēkā šo tiesību derīguma laikā vai līdz radioatļaujas anulēšanai.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Elektronisko sakaru likuma 46. pantā ir minēta </w:t>
            </w:r>
            <w:r w:rsidR="00000000" w:rsidRPr="00000000" w:rsidDel="00000000">
              <w:rPr>
                <w:u w:val="single"/>
                <w:rtl w:val="0"/>
              </w:rPr>
              <w:t xml:space="preserve">ierobežotas radiofrekvenču joslas lietošanas tiesību piešķiršana</w:t>
            </w:r>
            <w:r w:rsidR="00000000" w:rsidRPr="00000000" w:rsidDel="00000000">
              <w:rPr>
                <w:rtl w:val="0"/>
              </w:rPr>
              <w:t xml:space="preserve">, Elektronisko sakaru likuma 48. pantā ir minēta </w:t>
            </w:r>
            <w:r w:rsidR="00000000" w:rsidRPr="00000000" w:rsidDel="00000000">
              <w:rPr>
                <w:u w:val="single"/>
                <w:rtl w:val="0"/>
              </w:rPr>
              <w:t xml:space="preserve">ierobežotas radiofrekvenču joslas lietošanas tiesību iznomāšana</w:t>
            </w:r>
            <w:r w:rsidR="00000000" w:rsidRPr="00000000" w:rsidDel="00000000">
              <w:rPr>
                <w:rtl w:val="0"/>
              </w:rPr>
              <w:t xml:space="preserve">, kā arī Elektronisko sakaru likuma 49. pantā ir minēta </w:t>
            </w:r>
            <w:r w:rsidR="00000000" w:rsidRPr="00000000" w:rsidDel="00000000">
              <w:rPr>
                <w:u w:val="single"/>
                <w:rtl w:val="0"/>
              </w:rPr>
              <w:t xml:space="preserve">kopīga ierobežotas radiofrekvenču joslas izmantošana</w:t>
            </w:r>
            <w:r w:rsidR="00000000" w:rsidRPr="00000000" w:rsidDel="00000000">
              <w:rPr>
                <w:rtl w:val="0"/>
              </w:rPr>
              <w:t xml:space="preserve">, lūdzam precizēt projekta 15. punktā un 37.2. apakšpunktā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Radioatļauju radioiekārtas uzstādīšanai un lietošanai Ministru kabineta noteiktās ierobežotās radiofrekvenču joslās var izsniegt, ja ir spēkā Sabiedrisko pakalpojumu regulēšanas komisijas lēmums par ierobežotas radiofrekvenču joslas lietošanas tiesību piešķiršanu, atļauju ierobežotas radiofrekvenču joslas izmantot kopīgi vai atļauju ierobežotas radiofrekvenču joslas iznomāt. Radioatļaujas joslās, kurās Sabiedrisko pakalpojumu regulēšanas komisija ir izdevusi radiofrekvenču spektra lietošanas tiesības uz ierobežotu radiofrekvenču joslu, ir spēkā šo tiesību derīguma laikā vai līdz radioatļaujas anulēšanai.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punktā, kā arī 36.4. un 37.4. apakšpunktā ietverto atsauci uz citiem normatīvajiem aktiem atbilstoši Ministru kabineta 2009. gada 3. februāra noteikumu Nr. 108 "Normatīvo aktu projektu sagatavošanas noteikumi" 3.7. apakšnodaļā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samaksai par jūras mobilo sakaru pakalpojumiem paredzēts izmantot Starptautiskajā Telesakaru savienībā paziņotu norēķinu organizāciju, radioatļaujas pieprasījumam pievieno attiecīgās norēķinu organizācijas rakstisku piekrišanu.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ar rakstveida dokumentu saprot gan dokumentu papīra formātā, kas ir pašrocīgi parakstīts, gan elektronisko dokumentu, kas ir parakstīts ar drošu elektronisko parakstu</w:t>
            </w:r>
            <w:r w:rsidR="00000000" w:rsidRPr="00000000" w:rsidDel="00000000">
              <w:rPr>
                <w:rtl w:val="0"/>
              </w:rPr>
              <w:t xml:space="preserve">. Elektronisko dokumentu likuma 3. panta otrā daļa noteic, ka elektroniskais dokuments uzskatāms par pašrocīgi parakstītu, ja tam ir drošs elektroniskais paraksts. Ievērojot minēto, lūdzam aizstāt projekta 25. punktā vārdu "rakstisku"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tuvas darbības bezvadu piekļuves punkta izvietošanas vietu (koordinātas, ārtelpas vai iekštelpas);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42.1. apakšpunktu atbilstoši Komisijas 2020. gada 20. jūlija Īstenošanas Regulas (ES) 2020/1070 par tuvas darbības bezvadu piekļuves punktu raksturlielumu precizēšanu saskaņā ar Eiropas Parlamenta un Padomes Direktīvas (ES) 2018/1972 par Eiropas Elektronisko sakaru kodeksa izveidi 57. panta 2. punktu, 3. panta 3. punktam, papildus šajā apakšpunktā norādot, ka informācija jāsniedz arī par tuvas darbības bezvadu piekļuves punkta izvietošanas vietas ierīkošanu, ka arī svītrojot norādi "(koordinātas, ārtelpas vai iekštelpas)". Nepieciešamības gadījumā lūdzam skaidrojumu par izvietošanas vietas raksturojošiem elementiem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Elektronisko sakaru likuma 54. panta ceturtā daļa noteic, ka </w:t>
            </w:r>
            <w:r w:rsidR="00000000" w:rsidRPr="00000000" w:rsidDel="00000000">
              <w:rPr>
                <w:u w:val="single"/>
                <w:rtl w:val="0"/>
              </w:rPr>
              <w:t xml:space="preserve">Ministru kabinets nosaka radiofrekvences piešķīruma lietošanas atļauju veidus un derīguma termiņus, priekšnoteikumus to izsniegšanai, anulēšanai, radioiekārtas darbības nosacījumus un lietošanas ierobežojumus, kā arī kārtību, kādā iesniedz un izskata radiofrekvences piešķīruma lietošanas atļaujas pieprasījumu, anulē radiofrekvences piešķīruma lietošanas atļaujas un reģistrē tuvas darbības bezvadu piekļuves punktus</w:t>
            </w:r>
            <w:r w:rsidR="00000000" w:rsidRPr="00000000" w:rsidDel="00000000">
              <w:rPr>
                <w:rtl w:val="0"/>
              </w:rPr>
              <w:t xml:space="preserve">. Ievērojot minēto, lūdzam precizēt anotācijas 1.1. apakšsadaļā ietverto informāciju par to, ko paredz Elektronisko sakaru likuma 54. panta ceturtā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normatīvajos aktos neietver tiesību normu skaidrojumus</w:t>
            </w:r>
            <w:r w:rsidR="00000000" w:rsidRPr="00000000" w:rsidDel="00000000">
              <w:rPr>
                <w:rtl w:val="0"/>
              </w:rPr>
              <w:t xml:space="preserve">, tādēļ lūdzam precizēt anotācijas 1.3. apakšsadaļā ietverto informāciju par to, ka "projektā veikti tiesību normu skaidrojuma uzlabojumi atbilstoši Administratīvā procesa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 apakšsadaļā korektu informāciju par Ministru kabineta noteikumu projektu "Radioiekārtu atbilstības novērtēšanas, piedāvāšanas tirgū, uzstādīšanas, lietošanas un uzraudzības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Elektronisko sakaru likuma 54. panta pirmajā un otrajā daļā, kā arī 56. panta otrajā, trešajā un ceturtajā daļā nav noteikts pilnvarojums Ministru kabinetam izdot noteikumus, lūdzam anotācijas 1.3. apakšsadaļā precizēt informāciju par to, ko paredz Elektronisko sakaru likuma 54. panta pirmā un otrā daļa, kā arī 56. panta otrā, trešā un ceturtā daļa, nelietojot vārdu "deleģējums"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kas ir </w:t>
            </w:r>
            <w:r w:rsidR="00000000" w:rsidRPr="00000000" w:rsidDel="00000000">
              <w:rPr>
                <w:u w:val="single"/>
                <w:rtl w:val="0"/>
              </w:rPr>
              <w:t xml:space="preserve">elektromagnētiskās saderības nodrošināšanas pakalpojumu cenrādis</w:t>
            </w:r>
            <w:r w:rsidR="00000000" w:rsidRPr="00000000" w:rsidDel="00000000">
              <w:rPr>
                <w:rtl w:val="0"/>
              </w:rPr>
              <w:t xml:space="preserve">, lūdzam precizēt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Administratīvā procesa likuma 55. panta 2. punktā noteiktajam </w:t>
            </w:r>
            <w:r w:rsidR="00000000" w:rsidRPr="00000000" w:rsidDel="00000000">
              <w:rPr>
                <w:u w:val="single"/>
                <w:rtl w:val="0"/>
              </w:rPr>
              <w:t xml:space="preserve">administratīvo lietu iestādē ierosina uz iestādes iniciatīvas pamata</w:t>
            </w:r>
            <w:r w:rsidR="00000000" w:rsidRPr="00000000" w:rsidDel="00000000">
              <w:rPr>
                <w:rtl w:val="0"/>
              </w:rPr>
              <w:t xml:space="preserve">, lūdzam precizēt anotācijas 1.3. apakšsadaļā ietverto informāciju par to, ka valsts akciju sabiedrība "Elektroniskie sakari" ierosina administratīvo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1.3. apakšsadaļā vārdus "saskaņā ar normatīviem, tiek piesaistīts PTAC", jo tie ir neskaidri.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22-TA-2498</w:t>
    </w:r>
    <w:r>
      <w:br/>
    </w:r>
    <w:r w:rsidR="00000000" w:rsidRPr="00000000" w:rsidDel="00000000">
      <w:rPr>
        <w:rtl w:val="0"/>
      </w:rPr>
      <w:t xml:space="preserve">Izdrukāts 12.12.2022.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22-TA-2498</w:t>
    </w:r>
    <w:r>
      <w:br/>
    </w:r>
    <w:r w:rsidR="00000000" w:rsidRPr="00000000" w:rsidDel="00000000">
      <w:rPr>
        <w:rtl w:val="0"/>
      </w:rPr>
      <w:t xml:space="preserve">Izdrukāts 12.12.2022.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Atzinumi_22-TA-2498.docx</dc:title>
</cp:coreProperties>
</file>

<file path=docProps/custom.xml><?xml version="1.0" encoding="utf-8"?>
<Properties xmlns="http://schemas.openxmlformats.org/officeDocument/2006/custom-properties" xmlns:vt="http://schemas.openxmlformats.org/officeDocument/2006/docPropsVTypes"/>
</file>