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2026. gada 14. aprīļa noteikumos Nr. 205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anotāciju par spēkā esošo noteikumu 2. un 3. pielikumā ietverto aprēķinu precizēšanu, ņemot vērā, ka ar 2026.gada 1.septembri stājas spēkā MK 04.08.2026. noteikumi Nr.447 “Prasības vispārējās izglītības iestādēm, lai to īstenotajās izglītības programmās uzņemtu izglītojamos ar speciālām vajadzībām”, nosakot papildus atbalsta personālu (pedagoga palīgs) izglītojamajiem ar redzes un valodas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Pašvaldība lūdz papildināt ar finanšu aprēķiniem par Pedagogu darba samaksas finansēšanas modeļa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Ministrija, aprēķinot atbalsta personāla slodžu skaitu atbilstoši šo noteikumu </w:t>
            </w:r>
            <w:r w:rsidR="00000000" w:rsidRPr="00000000" w:rsidDel="00000000">
              <w:rPr>
                <w:rtl w:val="0"/>
              </w:rPr>
              <w:t xml:space="preserve">6.1.2.1.</w:t>
            </w:r>
            <w:r w:rsidR="00000000" w:rsidRPr="00000000" w:rsidDel="00000000">
              <w:rPr>
                <w:rtl w:val="0"/>
              </w:rPr>
              <w:t xml:space="preserve"> apakšpunktam, 2026./2027. un 2027./2028. mācību gadā piemēro koeficientu 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iebildumu un l</w:t>
            </w:r>
            <w:r w:rsidR="00000000" w:rsidRPr="00000000" w:rsidDel="00000000">
              <w:rPr>
                <w:b w:val="1"/>
                <w:rtl w:val="0"/>
              </w:rPr>
              <w:t xml:space="preserve">ūdz nodrošināt finansējumu atbalsta personālam pilnā apmērā no 2026./2027.m.g.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noteikt, ka izglītojamo skaits uz vienu speciālo pedagogu ir 600 izglītojamie (vienai slodzei), noteiktais skaits 900 ir nesamērīgi augsts. Jāņem vērā, ka izglītības iestādēs ir gan iekļaujamie izglītojamie, kuriem ir pedagoģiski medicīniskās komisijas atzinums, gan arī izglītojamie, kuriem ir speciālās vajadzības un nepieciešams atbalsts, atbilstoši speciālistu atzinumam, precizējot 3.pielikuma 1.tabulu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Atzinumi_26-TA-1673.docx</dc:title>
</cp:coreProperties>
</file>

<file path=docProps/custom.xml><?xml version="1.0" encoding="utf-8"?>
<Properties xmlns="http://schemas.openxmlformats.org/officeDocument/2006/custom-properties" xmlns:vt="http://schemas.openxmlformats.org/officeDocument/2006/docPropsVTypes"/>
</file>