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Latvijas Republikas valsts robežas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izceļotu ar transportlīdzekli pa Ministru kabineta noteiktajām ārējās sauszemes robežšķērsošanas vietām, transportlīdzekļa vadītājs, īpašnieks vai turētājs reģistrē transportlīdzekli  Elektroniskajā ārējās sauszemes robežšķērsošanas iepriekšējās pieteikšanās un rindas progresa sistēmā (turpmāk - elektroniskā rindas rezervācijas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pamatot šādas obligātas prasības par reģistrēšanos informācijas sistēmā atbilstību Latvijas Republikas Satversmes 98. pantam par tiesībām brīvi izbraukt no Latvijas (neparedzot iespēju šķērsot robežu bez reģistrēšanās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izceļotu ar transportlīdzekli pa Ministru kabineta noteiktajām ārējās sauszemes robežšķērsošanas vietām, transportlīdzekļa vadītājs, īpašnieks vai turētājs reģistrē transportlīdzekli  Elektroniskajā ārējās sauszemes robežšķērsošanas iepriekšējās pieteikšanās un rindas progresa sistēmā (turpmāk - elektroniskā rindas rezervācijas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Valsts informācijas sistēmu likuma 5. panta pirmās prim daļas 2. punktam, lūdzu norādīt, kāda tieši informācija par transportlīdzekli informācijas sistēmā iekļaujama.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Elektroniskās rindas rezervācijas sistēmas izveidi, attīstību un uzturēšanu organizē un nodrošina valsts akciju sabiedrība “Latvijas Valsts radio un televīzijas centrs”. Elektroniskās rindas rezervācijas sistēmas pārzinis ir valsts sabiedrība ar ierobežotu atbildību “Autotransporta direkcija”.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(VISL) 1. panta 2. punktā noteikts, ka valsts informācijas sistēmas pārzinis ir institūcija, kas normatīvajos aktos noteiktajā kārtībā organizē un vada valsts informācijas sistēmas darbību. Nosakot LVRTC par sistēmas izveides, attīstības un uzturēšanas organizatoru, rodas tiesiska nenoteiktība par LVRTC un ATD lomu un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tiesiskājā regulējuma projektā nav skaidrs abu iestāžu atbildības sadalījuma tiesiskais pamats (t.sk. likumiskais pamats šādam atbildības sadalījumam ārpus VISL noteiktā, kā arī abu iestāžu loma, atbildības un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VISL tika veikti būtiski grozījumi ar mērķi ieviest tiesisku noteiktību par atbildības sadalījumu informācijas sistēmas pārvaldībā (izslēdzot sistēmas turētāja jēdzienu un nosakot pārziņa vispārēju atbildību par valsts informācijas sistēmu). Pieļaujams, ka bez valsts informācijas sistēmas pārziņa atbildības atsevišķi tiek noteikta arī IKT pakalpojumu sniedzēja atbildība, kurš izmanto attiecīgo informācijas sistēmu, taču šajā gadījumā lietojami skaidri nodalīti tiesiskie jēdzieni un to saturs nevar būt pretrunā VISL regulējumam par sistēmas pārziņa atbildību. (Var būt pamatotas arī situācijas, kad tikt noteikts konkrēts datums, kad sistēmas pārziņa pienākums pāriet citai institūcijai, taču nav pieļaujams, ka šos pienākumus vienlaikus veic vairākas institūcijas, pie tam ar neskaidru atbildības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plānots, ka elektroniskās rindas rezervācijas sistēmas izveidi, attīstību un uzturēšanu organizē un nodrošina LVRTC. Elektroniskās rindas rezervācijas sistēmas pakalpojuma risinājuma ietvaros elektroniskās rindas rezervācijas sistēmas pārzinis būs ATD.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(VISL) 1. panta 2. punktā noteikts, ka valsts informācijas sistēmas pārzinis ir institūcija, kas normatīvajos aktos noteiktajā kārtībā organizē un vada valsts informācijas sistēmas darbību. Nosakot LVRTC par sistēmas izveides, attīstības un uzturēšanas organizatoru, rodas tiesiska nenoteiktība par LVRTC un ATD lomu un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skaidrot abu iestāžu atbildības sadalījuma tiesisko pamatu (t.sk. norādot likumisko pamatu šādam atbildības sadalījumam ārpus VISL noteiktā un dokumentu, kur detalizēti tiek regulēta abu iestāžu loma, atbildības un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VISL tika veikti būtiski grozījumi ar mērķi ieviest tiesisku noteiktību par atbildības sadalījumu informācijas sistēmas pārvaldībā (izslēdzot sistēmas turētāja jēdzienu un nosakot pārziņa vispārēju atbildību par valsts informācijas sistēmu). Pieļaujams, ka bez valsts informācijas sistēmas pārziņa atbildības atsevišķi tiek noteikta arī IKT pakalpojumu sniedzēja atbildība, kurš izmanto attiecīgo informācijas sistēmu, taču šajā gadījumā lietojami skaidri nodalīti tiesiskie jēdzieni un to saturs nevar būt pretrunā VISL regulējumam par sistēmas pārziņa atbildību. (Var būt pamatotas arī situācijas, kad tikt noteikts konkrēts datums, kad sistēmas pārziņa pienākums pāriet citai institūcijai, taču nav pieļaujams, ka šos pienākumus vienlaikus veic vairākas institūcijas, pie tam ar neskaidru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pants. Reģistrēšanās Elektroniskajā ārējās sauszemes robežšķērsošanas iepriekšējās pieteikšanās un rindas progresa sistēmā ārējās sauszemes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regulējumu ar funkcijām, uzdevumiem un mērķiem, kas tiek sasniegti ar informācijas apriti informācijas sistēmā. Tādejādi uzskatāmi nodrošinot jaunveidojamā regulējuma struktūras atbilstību Valsts informācijas sistēmu likuma 5. panta pirmās prim daļas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14.01.2025.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14.01.2025.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Atzinumi_24-TA-2478.docx</dc:title>
</cp:coreProperties>
</file>

<file path=docProps/custom.xml><?xml version="1.0" encoding="utf-8"?>
<Properties xmlns="http://schemas.openxmlformats.org/officeDocument/2006/custom-properties" xmlns:vt="http://schemas.openxmlformats.org/officeDocument/2006/docPropsVTypes"/>
</file>