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aviācijas darbību dalību Eiropas Savienības emisijas kvotu tirdzniecības sistēmā un starptautiskās aviācijas oglekļa dioksīda kompensēšanas un samazināšanas shēmā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Gaisa kuģa operatoram nav pienākums nodot emisijas kvotas saskaņā ar likuma “Par piesārņojumu” 32.</w:t>
            </w:r>
            <w:r w:rsidR="00000000" w:rsidRPr="00000000" w:rsidDel="00000000">
              <w:rPr>
                <w:vertAlign w:val="superscript"/>
                <w:rtl w:val="0"/>
              </w:rPr>
              <w:t xml:space="preserve">27</w:t>
            </w:r>
            <w:r w:rsidR="00000000" w:rsidRPr="00000000" w:rsidDel="00000000">
              <w:rPr>
                <w:rtl w:val="0"/>
              </w:rPr>
              <w:t xml:space="preserve"> panta ceturto daļu attiecībā uz emisijām lidojumos no un uz valstīm, ko Apvienoto Nāciju Organizācija definējusi kā vismazāk attīstītās valstis un mazās salu jaunattīstības valstis, izņemot tās, kuras iekļautas CORSIA piemērojošo valstu sarakstā</w:t>
            </w:r>
            <w:r w:rsidR="00000000" w:rsidRPr="00000000" w:rsidDel="00000000">
              <w:rPr>
                <w:b w:val="1"/>
                <w:rtl w:val="0"/>
              </w:rPr>
              <w:t xml:space="preserve">,</w:t>
            </w:r>
            <w:r w:rsidR="00000000" w:rsidRPr="00000000" w:rsidDel="00000000">
              <w:rPr>
                <w:rtl w:val="0"/>
              </w:rPr>
              <w:t xml:space="preserve"> un tās valstis, kuru iekšzemes kopprodukts uz vienu iedzīvotāju ir vienāds ar vai lielāks par Eiropas Savienības vidējo rādītāju.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punkts ietver atsauci uz Apvienoto Nāciju Organizācija (turpmāk - ANO) vismazāk attīstīto valstu un mazo salu jaunattīstības valstu sarakstu. Saistībā ar minēto atkārtoti aicinām noteikumu projekta anotācijā skaidrot minēto sarakstu pieejamību un saistošo spēku. Attiecība uz ANO valstu sarakstu ierosinām to nepieciešamības gadījumā pārņemt noteikumu projekta pielikumā vai paredzēt uzdevumu atbildīgajai ministrijai publicēt to oficiālajā izdevumā "Latvijas Vēstnesis" saskaņā ar Oficiālo publikācijas un tiesiskā informācijas likuma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26.4. apakšpunktā ietverta atsauce uz </w:t>
            </w:r>
            <w:r w:rsidR="00000000" w:rsidRPr="00000000" w:rsidDel="00000000">
              <w:rPr>
                <w:i w:val="1"/>
                <w:rtl w:val="0"/>
              </w:rPr>
              <w:t xml:space="preserve">Eiropas Parlamenta un Padomes 2009. gada 25. novembra Regulu (EK) Nr. 1221/2009 par organizāciju brīvprātīgu dalību Kopienas vides vadības un audita sistēmā (EMAS), kā arī par Regulas (EK) Nr. 761/2001 un Komisijas Lēmumu 2001/681/EK un 2006/193/EK atcelšanu</w:t>
            </w:r>
            <w:r w:rsidR="00000000" w:rsidRPr="00000000" w:rsidDel="00000000">
              <w:rPr>
                <w:rtl w:val="0"/>
              </w:rPr>
              <w:t xml:space="preserve">, līdz ar to aicinām aizpildīt anotācijas 5.4. 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07.04.2026.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07.04.2026.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Atzinumi_24-TA-904.docx</dc:title>
</cp:coreProperties>
</file>

<file path=docProps/custom.xml><?xml version="1.0" encoding="utf-8"?>
<Properties xmlns="http://schemas.openxmlformats.org/officeDocument/2006/custom-properties" xmlns:vt="http://schemas.openxmlformats.org/officeDocument/2006/docPropsVTypes"/>
</file>