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23-TA-1024: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grozījumu projekta 40.punktā noteikto par 174.</w:t>
            </w:r>
            <w:r w:rsidR="00000000" w:rsidRPr="00000000" w:rsidDel="00000000">
              <w:rPr>
                <w:vertAlign w:val="superscript"/>
                <w:rtl w:val="0"/>
              </w:rPr>
              <w:t xml:space="preserve">9</w:t>
            </w:r>
            <w:r w:rsidR="00000000" w:rsidRPr="00000000" w:rsidDel="00000000">
              <w:rPr>
                <w:rtl w:val="0"/>
              </w:rPr>
              <w:t xml:space="preserve"> punktā plānoto redakciju, t.i. kā noteikts ierobežojums ikmēneša finanšu atbalstam transporta izmaksu segšanai (nepārsniedzot 10 euro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grozījumu projekta 10.punktu skaidri un nepārprotami norādot, vai noteikumu projekta 22.punkta apakšpunkti (22.1. - 22.3.) būtu svītrojami vai atstājami esošajā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grozījumu noteikumu projekts nebūtu papildināms ar grozījumu veikšanu arīdzan noteikumu 141.</w:t>
            </w:r>
            <w:r w:rsidR="00000000" w:rsidRPr="00000000" w:rsidDel="00000000">
              <w:rPr>
                <w:vertAlign w:val="superscript"/>
                <w:rtl w:val="0"/>
              </w:rPr>
              <w:t xml:space="preserve">16</w:t>
            </w:r>
            <w:r w:rsidR="00000000" w:rsidRPr="00000000" w:rsidDel="00000000">
              <w:rPr>
                <w:rtl w:val="0"/>
              </w:rPr>
              <w:t xml:space="preserve"> 4.  apakšpunktā, svītrojot no tā vārdu "ilgstošajam".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ietvaros atbalsts tiek sniegts saskaņā ar </w:t>
            </w:r>
            <w:r w:rsidR="00000000" w:rsidRPr="00000000" w:rsidDel="00000000">
              <w:rPr>
                <w:i w:val="1"/>
                <w:rtl w:val="0"/>
              </w:rPr>
              <w:t xml:space="preserve">Komisijas regulas Nr.1407/2013, par Līguma par Eiropas Savienības darbību 107. un 108. panta piemērošanu de minimis atbalstam </w:t>
            </w:r>
            <w:r w:rsidR="00000000" w:rsidRPr="00000000" w:rsidDel="00000000">
              <w:rPr>
                <w:rtl w:val="0"/>
              </w:rPr>
              <w:t xml:space="preserve">(turpmāk – Komisijas regula Nr.1407/2013), lai nodrošinātu Eiropas Savienības tiesu judikatūrai atbilstošu pienākumu atgūt nelikumīgo komercdarbības atbalstu, aicinām precizēt noteikumu projekta 192.20 .punktu, izsakot to,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Nr.1407/2013, Komisijas regulas Nr.717/2014 un Komisijas regulas Nr.1408/2013 nosacījumi, atbalsta saņēmējam ir pienākums atmaksāt finansējuma saņēmējam visu projekta ietvaros saņemto </w:t>
            </w:r>
            <w:r w:rsidR="00000000" w:rsidRPr="00000000" w:rsidDel="00000000">
              <w:rPr>
                <w:u w:val="single"/>
                <w:rtl w:val="0"/>
              </w:rPr>
              <w:t xml:space="preserve">nelikumīgo de minimis atbalstu</w:t>
            </w:r>
            <w:r w:rsidR="00000000" w:rsidRPr="00000000" w:rsidDel="00000000">
              <w:rPr>
                <w:rtl w:val="0"/>
              </w:rPr>
              <w:t xml:space="preserve">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anotācijas 1.3.sadaļā "Risinājuma apraksts"  attiecībā uz problēmu saistībā ar publisko iepirkumu iekļauto atsauci uz Publisko iepirkumu likumu no 42.punkta uz 42.pantu.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Volbergs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skaidrotajam, minētais pasākums atbalsts reģionālajai mobilitātei tiek finansēts no valsts speciālā budžeta, lūdzam skaidrot, vai darbība netiek un to nav plānots finansēt no ES fondiem.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izmaiņu pamatojumu (attiecībā uz grozījumiem noteikumu 174.</w:t>
            </w:r>
            <w:r w:rsidR="00000000" w:rsidRPr="00000000" w:rsidDel="00000000">
              <w:rPr>
                <w:vertAlign w:val="superscript"/>
                <w:rtl w:val="0"/>
              </w:rPr>
              <w:t xml:space="preserve">9</w:t>
            </w:r>
            <w:r w:rsidR="00000000" w:rsidRPr="00000000" w:rsidDel="00000000">
              <w:rPr>
                <w:rtl w:val="0"/>
              </w:rPr>
              <w:t xml:space="preserve"> punktā) par komplicētu atbalsta aprēķinu, ņemot vērā, ka 1 km metodika vienkāršo atbalsta aprēķinu, jo atbalsta apmēra noteikšanai nepieciešama informācija tikai par nobrauktajiem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punktu “Problēmas apraksts”, skaitļa “15.5.” vietā lietojot skaitli “15.9.”.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1.3.sadaļas “Pašreizējā situācija, problēmas un risinājumi” punktā “Problēmas apraksts” (12.lpp.) lietoto vārdu “sānemšami”.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aizstājot vārdus un skaitļus "...Eiropas Sociālā fonda + 2021.- 2027.gada plānošanas periodā..." ar vārdiem un skaitļiem "...Eiropas Savienības fondu 2021.-2027.gada plānošanas periodā Eiropas Savienības kohēzijas politikas programma 2021.–2027.gadam ietvaros...". Papildus aicinām anotācijā izmantot šādu atšifrējumu “Eiropas Sociālais fonds Plus  (turpmāk - ESF+)”.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norādot ka bezdarbnieku, darba meklētāju un bezdarba riskam pakļauto personu apmācību pasākumi tiek īstenoti Eiropas Savienības struktūrfondu un Kohēzijas fonda 2014.–2020.gada plānošanas perioda darbības programmas "Izaugsme un nodarbinātība" 7.1.1. specifiskā atbalsta mērķa "Paaugstināt bezdarbnieku kvalifikāciju un prasmes atbilstoši darba tirgus pieprasījumam" un 14.1.2. specifiskā atbalsta mērķa "Atveseļošanas pasākumi labklājības jomā" projekta Nr. 7.1.1.0/15/I/001 "“Atbalsts bezdarbnieku izglītībai”"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sniegt saīsinājuma "ESF" atšifrējumu, t.i. Eiropas Sociālais fonds (turpmāk – ESF).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23-TA-1024</w:t>
    </w:r>
    <w:r>
      <w:br/>
    </w:r>
    <w:r w:rsidR="00000000" w:rsidRPr="00000000" w:rsidDel="00000000">
      <w:rPr>
        <w:rtl w:val="0"/>
      </w:rPr>
      <w:t xml:space="preserve">Izdrukāts 28.09.2023. 13.02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Atzinumi_23-TA-1024.docx</dc:title>
</cp:coreProperties>
</file>

<file path=docProps/custom.xml><?xml version="1.0" encoding="utf-8"?>
<Properties xmlns="http://schemas.openxmlformats.org/officeDocument/2006/custom-properties" xmlns:vt="http://schemas.openxmlformats.org/officeDocument/2006/docPropsVTypes"/>
</file>