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24-TA-2288: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Būvniecības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w:t>
            </w:r>
            <w:r w:rsidR="00000000" w:rsidRPr="00000000" w:rsidDel="00000000">
              <w:rPr>
                <w:b w:val="1"/>
                <w:vertAlign w:val="superscript"/>
                <w:rtl w:val="0"/>
              </w:rPr>
              <w:t xml:space="preserve">2</w:t>
            </w:r>
            <w:r w:rsidR="00000000" w:rsidRPr="00000000" w:rsidDel="00000000">
              <w:rPr>
                <w:b w:val="1"/>
                <w:rtl w:val="0"/>
              </w:rPr>
              <w:t xml:space="preserve"> pants. Tehniskie un īpašie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Tehniskie noteikumi ir inženierbūvju īpašnieku vai tiesisko valdītāju noteiktas tehniskās prasības būvdarbu veikšanai inženierbūves aizsargjoslā, inženierbūves pārvietošanai vai šķērsošanai, kā arī pieslēguma izveidošanai pie inženierbūvei, ja tas ir nepieciešams būvniecības ieceres īstenošanai, kā arī valsts un pašvaldības institūciju prasības būvniecības ieceres īstenošanai, kas ir nepieciešamas, lai nodrošinātu attiecīgas jomas normatīvā regulējuma ievērošanu. Tehniskajos noteikumos nav ietverams prasības, kas nav nepieciešamas būvniecības ieceres īstenošanai vai paredz tehnisko noteikumu izdevēja inženierbūves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Īpašie noteikumi ir valsts iestādes izdotās prasības kultūras mantojuma aizsardzības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Tehniskos un īpašos noteikumus izdot būvniecības informācijas sistēmā strukturēto datu veidā vai augšupielādē dokumenta veidā. Pie būvprojekta saskaņošanas izvērtē tehnisko un īpašo noteikumu ievērošanu būvprojektā.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Tehnisko noteikumu derīguma termiņš nevar būt īsāks par normatīvajos aktos noteikto maksimālo termiņu būvprojekta izstrādei. Inženierbūvju īpašnieki vai tiesiskie valdītāji nav tiesīgs grozīt tehniskos noteikumus, izņemot, ja ir uzsākta inženierbūves pārbūve vai atjaunošana. Grozītos tehniskos noteikumus inženierbūvju īpašnieks vai tiesiskais valdītāju pēc savas iniciatīvas izsniedz ne vēlāk kā viena mēneša laikā no būvatļaujas izdošanas vai paskaidrojuma raksta akceptēšanas inženierbūves pārbūvei vai atjaunošanai.  Iestāžu tehniskajiem un īpašajiem noteikumiem derīguma termiņu nenosaka, tie ir spēkā līdz tie ir izpildīti ar būvprojekta saskaņošanu, arī gadījumā, ja stājās spēkā grozījumi normatīvajā regulējumā, kas paredz stingrākas prasības būvniecības ieceres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tehniskos noteikumus vai īpašo noteikumus pieprasa pirms būvatļaujas izdošanas, inženierbūves īpašnieks vai tiesiskais valdītājam turētājam ir tiesības noteikt garantijas naudu.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būvniecības ieceres realizācijai ir veikts ietekmes uz vidi novērtējums un paredzētā darbība ir akceptēta, tad būvniecības ieceres realizācijai nav nepieciešami atsevišķi vides tehniskie noteikumi, bet Valsts vides dienests, saskaņojot būvprojektu, pārbauda būvprojektā ietverto risinājumu atbilstību vides pārskatam ietekmes uz vidi ziņojumā un tā akcepta lēmumā ietvertajām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pantā ietvertais 14.</w:t>
            </w:r>
            <w:r w:rsidR="00000000" w:rsidRPr="00000000" w:rsidDel="00000000">
              <w:rPr>
                <w:vertAlign w:val="superscript"/>
                <w:rtl w:val="0"/>
              </w:rPr>
              <w:t xml:space="preserve">2</w:t>
            </w:r>
            <w:r w:rsidR="00000000" w:rsidRPr="00000000" w:rsidDel="00000000">
              <w:rPr>
                <w:rtl w:val="0"/>
              </w:rPr>
              <w:t xml:space="preserve"> panta ceturtās daļas otrais teikums noteic, ka inženierbūvju īpašnieki vai tiesiskie valdītāji nav tiesīgi grozīt tehniskos noteikumus, izņemot, ja ir uzsākta inženierbūves pārbūve vai atjaunošana. Ņemot vērā, ka VSIA "Latvijas Valsts ceļi" (turpmāk - LVC) uzdevumā tiek veikta arī satiksmes organizācijas tehnisko līdzekļu nomaiņa, lūdzam aizstāt vārdus "pārbūve vai atjaunošana" ar vārdu "būvniecība".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Inženierbūvju īpašnieki vai tiesiskie valdītāji nav tiesīgi grozīt tehniskos noteikumus, izņemot, ja ir uzsākta inženierbūves būvniecība.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Valentīna Āmare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w:t>
            </w:r>
            <w:r w:rsidR="00000000" w:rsidRPr="00000000" w:rsidDel="00000000">
              <w:rPr>
                <w:b w:val="1"/>
                <w:vertAlign w:val="superscript"/>
                <w:rtl w:val="0"/>
              </w:rPr>
              <w:t xml:space="preserve">2</w:t>
            </w:r>
            <w:r w:rsidR="00000000" w:rsidRPr="00000000" w:rsidDel="00000000">
              <w:rPr>
                <w:b w:val="1"/>
                <w:rtl w:val="0"/>
              </w:rPr>
              <w:t xml:space="preserve"> pants. Tehniskie un īpašie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Tehniskie noteikumi ir inženierbūvju īpašnieku vai tiesisko valdītāju noteiktas tehniskās prasības būvdarbu veikšanai inženierbūves aizsargjoslā, inženierbūves pārvietošanai vai šķērsošanai, kā arī pieslēguma izveidošanai pie inženierbūvei, ja tas ir nepieciešams būvniecības ieceres īstenošanai, kā arī valsts un pašvaldības institūciju prasības būvniecības ieceres īstenošanai, kas ir nepieciešamas, lai nodrošinātu attiecīgas jomas normatīvā regulējuma ievērošanu. Tehniskajos noteikumos nav ietverams prasības, kas nav nepieciešamas būvniecības ieceres īstenošanai vai paredz tehnisko noteikumu izdevēja inženierbūves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Īpašie noteikumi ir valsts iestādes izdotās prasības kultūras mantojuma aizsardzības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Tehniskos un īpašos noteikumus izdot būvniecības informācijas sistēmā strukturēto datu veidā vai augšupielādē dokumenta veidā. Pie būvprojekta saskaņošanas izvērtē tehnisko un īpašo noteikumu ievērošanu būvprojektā.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Tehnisko noteikumu derīguma termiņš nevar būt īsāks par normatīvajos aktos noteikto maksimālo termiņu būvprojekta izstrādei. Inženierbūvju īpašnieki vai tiesiskie valdītāji nav tiesīgs grozīt tehniskos noteikumus, izņemot, ja ir uzsākta inženierbūves pārbūve vai atjaunošana. Grozītos tehniskos noteikumus inženierbūvju īpašnieks vai tiesiskais valdītāju pēc savas iniciatīvas izsniedz ne vēlāk kā viena mēneša laikā no būvatļaujas izdošanas vai paskaidrojuma raksta akceptēšanas inženierbūves pārbūvei vai atjaunošanai.  Iestāžu tehniskajiem un īpašajiem noteikumiem derīguma termiņu nenosaka, tie ir spēkā līdz tie ir izpildīti ar būvprojekta saskaņošanu, arī gadījumā, ja stājās spēkā grozījumi normatīvajā regulējumā, kas paredz stingrākas prasības būvniecības ieceres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tehniskos noteikumus vai īpašo noteikumus pieprasa pirms būvatļaujas izdošanas, inženierbūves īpašnieks vai tiesiskais valdītājam turētājam ir tiesības noteikt garantijas naudu.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būvniecības ieceres realizācijai ir veikts ietekmes uz vidi novērtējums un paredzētā darbība ir akceptēta, tad būvniecības ieceres realizācijai nav nepieciešami atsevišķi vides tehniskie noteikumi, bet Valsts vides dienests, saskaņojot būvprojektu, pārbauda būvprojektā ietverto risinājumu atbilstību vides pārskatam ietekmes uz vidi ziņojumā un tā akcepta lēmumā ietvertajām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pantā ietvertajā 14.</w:t>
            </w:r>
            <w:r w:rsidR="00000000" w:rsidRPr="00000000" w:rsidDel="00000000">
              <w:rPr>
                <w:vertAlign w:val="superscript"/>
                <w:rtl w:val="0"/>
              </w:rPr>
              <w:t xml:space="preserve">2</w:t>
            </w:r>
            <w:r w:rsidR="00000000" w:rsidRPr="00000000" w:rsidDel="00000000">
              <w:rPr>
                <w:rtl w:val="0"/>
              </w:rPr>
              <w:t xml:space="preserve"> panta ceturtajā daļā ir ietverta tehnisko noteikumu grozīšanas kārtība, kas paredz, ka grozītos tehniskos noteikumus inženierbūvju īpašnieks vai tiesiskais valdītājs (turpmāk – inženierbūvju īpašnieks) pēc savas iniciatīvas izsniedz ne vēlāk kā viena mēneša laikā no būvatļaujas izdošanas vai paskaidrojuma raksta akceptēšanas inženierbūves pārbūvei vai atjaunošanai, ir neefektīva un prasa nesamērīgu inženiertīklu īpašnieku resursu patēriņu. Ne vienmēr inženiertīkla pārbūvi vai atjaunošanu veic pats inženiertīkla īpašnieks, līdz ar to ne visi inženiertīklu īpašnieki (tostarp VAS “Starptautiskā lidosta “Rīga” (turpmāk – Lidosta)) BIS automātiski saņem informāciju par būvniecības iecerei, kurai tā izdevusi tehniskos noteikumus un kas cita starpā var paredzēt arī tai piederošo inženiertīklu pārbūvi vai atjaunošanu, izsniegtajām būvatļaujām vai paskaidrojuma rakstu akceptēšanu, līdz ar to, lai kontrolētu, vai nav nepieciešams grozīt citām personām izdotos tehniskos noteikumus, minēto darbu būtu jāveic manuāli un pastāvīgi jāuztur uzņēmuma iekšējā sistēma būvniecības ieceru monitorēšanai, lai pārbaudītu, vai pēc katru atsevišķu tehnisko noteikumu izdošanas un būvatļaujas izsniegšanas nav uzsākta attiecīgās inženierbūves pārbūve vai atjaunošana un nav nepieciešams izdot grozītus tehniskos noteikumus, kas prasīs nesamērīgu inženiertīklu īpašnieku resursu patēriņu. Ievērojot minēto, kā arī ņemot vērā apstākli, ka gadījumā, ja ir mainījušies faktiskie apstākļi, paredzamā būvniecības iecere nebūs realizējama atbilstoši izdotajiem tehniskajiem noteikumiem neatkarīgi no tā, vai tehnisko noteikumu grozījumi izsniegti noteiktajā termiņā vai pēc tā, Satiksmes ministrija aicina neierobežot tehnisko noteikumu grozījumu pieļaujamību ar noteiktu termiņu, bet vispārīgi noteikt tehnisko noteikumu izdevēja tiesības grozīt tehniskos noteikumu pēc savas iniciatīvas vai būvniecības ierosinātāja priekšlikuma, ja iestājušies minētajā pantā minētie nosacījumi, kad ir pieļaujama tehnisko noteikumu grozīšana.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Signe Ķauķīte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w:t>
            </w:r>
            <w:r w:rsidR="00000000" w:rsidRPr="00000000" w:rsidDel="00000000">
              <w:rPr>
                <w:b w:val="1"/>
                <w:vertAlign w:val="superscript"/>
                <w:rtl w:val="0"/>
              </w:rPr>
              <w:t xml:space="preserve">2</w:t>
            </w:r>
            <w:r w:rsidR="00000000" w:rsidRPr="00000000" w:rsidDel="00000000">
              <w:rPr>
                <w:b w:val="1"/>
                <w:rtl w:val="0"/>
              </w:rPr>
              <w:t xml:space="preserve"> pants. Tehniskie un īpašie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Tehniskie noteikumi ir inženierbūvju īpašnieku vai tiesisko valdītāju noteiktas tehniskās prasības būvdarbu veikšanai inženierbūves aizsargjoslā, inženierbūves pārvietošanai vai šķērsošanai, kā arī pieslēguma izveidošanai pie inženierbūvei, ja tas ir nepieciešams būvniecības ieceres īstenošanai, kā arī valsts un pašvaldības institūciju prasības būvniecības ieceres īstenošanai, kas ir nepieciešamas, lai nodrošinātu attiecīgas jomas normatīvā regulējuma ievērošanu. Tehniskajos noteikumos nav ietverams prasības, kas nav nepieciešamas būvniecības ieceres īstenošanai vai paredz tehnisko noteikumu izdevēja inženierbūves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Īpašie noteikumi ir valsts iestādes izdotās prasības kultūras mantojuma aizsardzības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Tehniskos un īpašos noteikumus izdot būvniecības informācijas sistēmā strukturēto datu veidā vai augšupielādē dokumenta veidā. Pie būvprojekta saskaņošanas izvērtē tehnisko un īpašo noteikumu ievērošanu būvprojektā.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Tehnisko noteikumu derīguma termiņš nevar būt īsāks par normatīvajos aktos noteikto maksimālo termiņu būvprojekta izstrādei. Inženierbūvju īpašnieki vai tiesiskie valdītāji nav tiesīgs grozīt tehniskos noteikumus, izņemot, ja ir uzsākta inženierbūves pārbūve vai atjaunošana. Grozītos tehniskos noteikumus inženierbūvju īpašnieks vai tiesiskais valdītāju pēc savas iniciatīvas izsniedz ne vēlāk kā viena mēneša laikā no būvatļaujas izdošanas vai paskaidrojuma raksta akceptēšanas inženierbūves pārbūvei vai atjaunošanai.  Iestāžu tehniskajiem un īpašajiem noteikumiem derīguma termiņu nenosaka, tie ir spēkā līdz tie ir izpildīti ar būvprojekta saskaņošanu, arī gadījumā, ja stājās spēkā grozījumi normatīvajā regulējumā, kas paredz stingrākas prasības būvniecības ieceres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tehniskos noteikumus vai īpašo noteikumus pieprasa pirms būvatļaujas izdošanas, inženierbūves īpašnieks vai tiesiskais valdītājam turētājam ir tiesības noteikt garantijas naudu.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būvniecības ieceres realizācijai ir veikts ietekmes uz vidi novērtējums un paredzētā darbība ir akceptēta, tad būvniecības ieceres realizācijai nav nepieciešami atsevišķi vides tehniskie noteikumi, bet Valsts vides dienests, saskaņojot būvprojektu, pārbauda būvprojektā ietverto risinājumu atbilstību vides pārskatam ietekmes uz vidi ziņojumā un tā akcepta lēmumā ietvertajām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neatbalsta likumprojekta 5.pantā ietvertajā 14.</w:t>
            </w:r>
            <w:r w:rsidR="00000000" w:rsidRPr="00000000" w:rsidDel="00000000">
              <w:rPr>
                <w:vertAlign w:val="superscript"/>
                <w:rtl w:val="0"/>
              </w:rPr>
              <w:t xml:space="preserve">2</w:t>
            </w:r>
            <w:r w:rsidR="00000000" w:rsidRPr="00000000" w:rsidDel="00000000">
              <w:rPr>
                <w:rtl w:val="0"/>
              </w:rPr>
              <w:t xml:space="preserve"> panta ceturtajā daļā norādīto, ka tehniskajiem noteikumiem derīguma termiņš tiek noteikts ne īsāks kā pieci gadi, ka pamatā nav iespējams grozīt tajos izvirzītās prasības un ka iestāžu tehniskajiem noteikumiem derīguma termiņu nenosaka.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tas neatbilst valsts autoceļu būvdarbu plānošanas periodam, kas tiek veikts atbilstoši vidēja termiņa valsts budžeta ietvaram, kas ir 3 gadi, un situācija 5 gados tomēr būtiski var mainīties, līdz ar to nav pieļaujams, ka nevar grozīt iepriekš izvirzītos tehniskos noteikumos. Turklāt vēršam uzmanību, ka tehniskos noteikumus var pieprasīt un saņemt, neierosinot būvniecības lietu. Respektīvi, var pieprasīt tehniskos noteikumus, tos saņemt, tad 5. gadā, kamēr vēl tehniskie noteikumi ir spēkā, ierosināt būvniecības lietu, kam projektēšanas nosacījumi būs spēkā 5 gadus. Tehnisko noteikumu derīguma termiņa pēdējā gadā saņemt saskaņojumus no institūcijām, iesniegt būvvaldei pieprasījumu projektēšanas nosacījumu izpildei pēdējā gadā (9.–10. gads kopš tehnisko noteikumu izsniegšanas), tad vēl ir būvniecības termiņš, 5–10 gadi un kopā kopš tehnisko noteikumu izsniegšanas var paiet līdz pat 15–20 gadiem. Turklāt norādām, ka situācija dabā var būt tik būtiski mainījusies un attiecīgi tehnisko noteikumu īstenošana var būt neiespējama vai nelietderīga. Vienlaikus arī izmaiņas tiesību aktos var noteikt jaunas vai atšķirīgas prasības, salīdzinot ar tām, kādas bijušas tehnisko noteikumu izdošanas brīdī, kas var būt pamats atšķirīgu prasību noteikšanai. Līdz ar to nav pieļaujama situācija, ka, pat mainoties faktiskajiem vai tiesiskajiem apstākļiem, vai, piemēram, konstatējot grozījumu nepieciešamību ietekmes uz vidi novērtējuma izstrādes laikā vai tehniskās izpētes veikšanas laikā, tehniskie noteikumi nav grozāmi.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regulējums uzliek par pienākumu tehnisko noteikumu izdevējiestādēm izsniegt tehniskos noteikumus būvprojektēšanai bez derīguma termiņa un veikt to pastāvīgu uzskaiti, kas savukārt palielinās administratīvo un finansiālo slogu uzņēmumam. Gadījumos, kas uzņēmums iniciēs savas infrastruktūras attīstību (piemēram, atjaunošanu, pārbūvi utt.), tam būs jāatrod visi par pēdējiem 5 gadiem izsniegtie tehniskie noteikumi būvobjektiem, kas skar pašu pārbūvējamo infrastruktūru un informēt par grozījumiem visus uzņēmumus, kuriem iepriekš tika izsniegti tehniskie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likumprojektā ietvertais regulējums kavēs inženiertīklu attīstību un pilnveidošanu, kā arī radīs nenoteiktību, jo būvniecības ierosinātājam nav pienākuma realizēt savu ierosināto būvniecības ieceri, kas potenciāli var sadārdzināt katras nākamās būvniecības ieceres, kas paredz pieslēgšanos attiecīgajiem inženiertīkliem, īstenošanas izmaksas, ievērojot, ka tiek rezervēta jauda/apjomi un jāņem vērā iecerēs ar jau izdotajiem tehniskajiem noteikumiem paredzētos risinājumus (kas var arī netikt realizēti).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likumprojekta 5. pantā ietvertajā 14.</w:t>
            </w:r>
            <w:r w:rsidR="00000000" w:rsidRPr="00000000" w:rsidDel="00000000">
              <w:rPr>
                <w:vertAlign w:val="superscript"/>
                <w:rtl w:val="0"/>
              </w:rPr>
              <w:t xml:space="preserve">2</w:t>
            </w:r>
            <w:r w:rsidR="00000000" w:rsidRPr="00000000" w:rsidDel="00000000">
              <w:rPr>
                <w:rtl w:val="0"/>
              </w:rPr>
              <w:t xml:space="preserve"> panta ceturtajā daļā noteikt tehnisko noteikumu derīguma termiņu ne īsāku par diviem gadiem, kā arī nostiprināt iespēju tehnisko noteikumu grozīšanai.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likumprojektā ietvert prasību, ka gadījumos, kad tehnisko noteikumu pieprasītājs (būvprojekta pasūtītājs) izlemj nerealizēt būvprojekta izstrādi, tad viņam jāinformē visas tehnisko noteikumu izdevējiestādes par to un lūgt atsaukt savu tehnisko noteikumu pieprasījumu. Šāda veida rīcība palīdzēs uzņēmumam veikt tehnisko noteikumu uzskaiti kvalitatīvāk un nepieciešamības gadījumā informēt par grozījumiem tehniskajos noteikumos tikai tos būvprojekta pasūtītājus, kuriem būvobjekta realizācijas ir joprojām aktuāla.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Supe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w:t>
            </w:r>
            <w:r w:rsidR="00000000" w:rsidRPr="00000000" w:rsidDel="00000000">
              <w:rPr>
                <w:b w:val="1"/>
                <w:vertAlign w:val="superscript"/>
                <w:rtl w:val="0"/>
              </w:rPr>
              <w:t xml:space="preserve">2</w:t>
            </w:r>
            <w:r w:rsidR="00000000" w:rsidRPr="00000000" w:rsidDel="00000000">
              <w:rPr>
                <w:b w:val="1"/>
                <w:rtl w:val="0"/>
              </w:rPr>
              <w:t xml:space="preserve"> pants. Tehniskie un īpašie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Tehniskie noteikumi ir inženierbūvju īpašnieku vai tiesisko valdītāju noteiktas tehniskās prasības būvdarbu veikšanai inženierbūves aizsargjoslā, inženierbūves pārvietošanai vai šķērsošanai, kā arī pieslēguma izveidošanai pie inženierbūvei, ja tas ir nepieciešams būvniecības ieceres īstenošanai, kā arī valsts un pašvaldības institūciju prasības būvniecības ieceres īstenošanai, kas ir nepieciešamas, lai nodrošinātu attiecīgas jomas normatīvā regulējuma ievērošanu. Tehniskajos noteikumos nav ietverams prasības, kas nav nepieciešamas būvniecības ieceres īstenošanai vai paredz tehnisko noteikumu izdevēja inženierbūves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Īpašie noteikumi ir valsts iestādes izdotās prasības kultūras mantojuma aizsardzības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Tehniskos un īpašos noteikumus izdot būvniecības informācijas sistēmā strukturēto datu veidā vai augšupielādē dokumenta veidā. Pie būvprojekta saskaņošanas izvērtē tehnisko un īpašo noteikumu ievērošanu būvprojektā.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Tehnisko noteikumu derīguma termiņš nevar būt īsāks par normatīvajos aktos noteikto maksimālo termiņu būvprojekta izstrādei. Inženierbūvju īpašnieki vai tiesiskie valdītāji nav tiesīgs grozīt tehniskos noteikumus, izņemot, ja ir uzsākta inženierbūves pārbūve vai atjaunošana. Grozītos tehniskos noteikumus inženierbūvju īpašnieks vai tiesiskais valdītāju pēc savas iniciatīvas izsniedz ne vēlāk kā viena mēneša laikā no būvatļaujas izdošanas vai paskaidrojuma raksta akceptēšanas inženierbūves pārbūvei vai atjaunošanai.  Iestāžu tehniskajiem un īpašajiem noteikumiem derīguma termiņu nenosaka, tie ir spēkā līdz tie ir izpildīti ar būvprojekta saskaņošanu, arī gadījumā, ja stājās spēkā grozījumi normatīvajā regulējumā, kas paredz stingrākas prasības būvniecības ieceres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tehniskos noteikumus vai īpašo noteikumus pieprasa pirms būvatļaujas izdošanas, inženierbūves īpašnieks vai tiesiskais valdītājam turētājam ir tiesības noteikt garantijas naudu.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būvniecības ieceres realizācijai ir veikts ietekmes uz vidi novērtējums un paredzētā darbība ir akceptēta, tad būvniecības ieceres realizācijai nav nepieciešami atsevišķi vides tehniskie noteikumi, bet Valsts vides dienests, saskaņojot būvprojektu, pārbauda būvprojektā ietverto risinājumu atbilstību vides pārskatam ietekmes uz vidi ziņojumā un tā akcepta lēmumā ietvertajām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neatbalsta likumprojekta 5.pantā ietverto 14.</w:t>
            </w:r>
            <w:r w:rsidR="00000000" w:rsidRPr="00000000" w:rsidDel="00000000">
              <w:rPr>
                <w:vertAlign w:val="superscript"/>
                <w:rtl w:val="0"/>
              </w:rPr>
              <w:t xml:space="preserve">2 </w:t>
            </w:r>
            <w:r w:rsidR="00000000" w:rsidRPr="00000000" w:rsidDel="00000000">
              <w:rPr>
                <w:rtl w:val="0"/>
              </w:rPr>
              <w:t xml:space="preserve">panta pirmajā daļā izvirzīto nosacījumu, ka tehniskajos noteikumos nav ietveramas prasības, kas nav nepieciešamas būvniecības ieceres īstenošanai vai paredz uzlabot tehnisko noteikumu izdevēja inženierbūves. Satiksmes ministrijas ieskatā šāds nosacījums LVC liegs izvirzīt prasības, piemēram, konkrēta objekta izbūves gadījumā, kuram piekļuve ir nodrošināta, bet perspektīvā satiksmes intensitāte nenodrošina drošu pievienojuma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ka atsevišķos gadījumos būvniecības ierosinātājs ir gatavs arī par saviem līdzekļiem veikt tehnisko noteikumu izdevēja inženierbūves uzlabošanu, lai varētu īstenot savu būvniecības ieceri izvēlētajā veidā, piemēram, ja tam nepieciešama lielāka pakalpojuma jauda/apjoms, nekā inženiertīkls esošajā stāvoklī spēj nodrošināt. Nereti lētāk un lietderīgāk būvniecības ieceres ierosinātājam ir par saviem līdzekļiem segt inženiertīkla īpašniekam piederošās inženierbūves pārbūvi/atjaunošanu, nekā meklēt alternatīvus risinājumus vai izbūvēt jaunu, sev piederošu inženiertīklu. Nebūtu lietderīgi ar Būvniecības likumā iekļautu imperatīvu tiesību normu liegt šādu iespēju, ja tam piekritušas visas iesaistītās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norāda, ka, piemēram, Lidostas praksē vairākkārt būvniecības ieceres īstenotāji ir par saviem līdzekļiem ierosinājuši vai piekrituši pārbūvēt Lidostai piederošos inženiertīklus, piemēram, izbūvējot jaunas Lidostai piederošas transformatoru apakšstacijas, lai nodrošinātu paredzētās būves ekspluatācijai nepieciešamo jaudu, pārbūvējot Lidostai piederošo katlu māju, lai nodrošinātu jaunbūvējamās ēkas siltumapgādei nepieciešamo jaudu.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likumprojekta 5. pantā ietverto 14.</w:t>
            </w:r>
            <w:r w:rsidR="00000000" w:rsidRPr="00000000" w:rsidDel="00000000">
              <w:rPr>
                <w:vertAlign w:val="superscript"/>
                <w:rtl w:val="0"/>
              </w:rPr>
              <w:t xml:space="preserve">2</w:t>
            </w:r>
            <w:r w:rsidR="00000000" w:rsidRPr="00000000" w:rsidDel="00000000">
              <w:rPr>
                <w:rtl w:val="0"/>
              </w:rPr>
              <w:t xml:space="preserve"> panta pirmās daļas pēdējā teikuma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Tehniskajos noteikumos nav ietveramas prasības, kas nav nepieciešamas būvniecības ieceres īstenošanai vai paredz tehnisko noteikumu izdevēja inženierbūves uzlabošanu, kas nav saistīta ar būvniecības ieceri.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Supe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14.</w:t>
            </w:r>
            <w:r w:rsidR="00000000" w:rsidRPr="00000000" w:rsidDel="00000000">
              <w:rPr>
                <w:b w:val="1"/>
                <w:vertAlign w:val="superscript"/>
                <w:rtl w:val="0"/>
              </w:rPr>
              <w:t xml:space="preserve">3 </w:t>
            </w:r>
            <w:r w:rsidR="00000000" w:rsidRPr="00000000" w:rsidDel="00000000">
              <w:rPr>
                <w:b w:val="1"/>
                <w:rtl w:val="0"/>
              </w:rPr>
              <w:t xml:space="preserve">pants.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ieceres publiskas apspriešanas mērķis ir noskaidrot sabiedrības viedokli par plānoto būvniecības ieceri, lai nodrošinātu attiecīgās ieceres tehnisko risinājumu labāku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ieceres publiskās apspriešanas ietvaros nav pārvērtējami tie jautājumi, par kuriem sabiedrībai bija iespēja izteikties ietekmes uz vidi novērtējuma, stratēģiskā novērtējuma, pašvaldības teritorijas plānojuma, lokālplānojuma vai detālplānojuma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saistošajos noteikumos nosaka gadījumus, kad rīkojama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Publisku apspriešanu nerīko,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teritorijai, kurā paredzēta būve, ir spēkā esošs lokālplānojums vai detālplānojums;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veikšanai ir nepieciešams paskaidrojuma 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būvniecības ierosinātājs ir Aizsardzības ministrija, tās padotības iestāde vai Nacionālie bruņotie spēki;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būves nepieciešamas robežkontroles funkciju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Publiskas apspriešanas rezultātus var izmantot, lai ietvertu būvatļaujā papildu nosacījumus, kas attiecas uz būves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būvatļauja izdota, pārkāpjot šī panta noteikumus, augstāka iestāde vai tiesa, izlemjot jautājumu par apstrīdētās vai pārsūdzētās būvatļaujas tiesiskumu, izvērtē, vai pārkāpums ir tik būtisks, ka būvatļauja atceļama, un it īpaši pārbauda to, vai nav pārkāptas sabiedrības līdzdalības tiesības lēmumu pieņemšanā.”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ieskatā likumprojekta 6.pantā ietvertā 14.</w:t>
            </w:r>
            <w:r w:rsidR="00000000" w:rsidRPr="00000000" w:rsidDel="00000000">
              <w:rPr>
                <w:vertAlign w:val="superscript"/>
                <w:rtl w:val="0"/>
              </w:rPr>
              <w:t xml:space="preserve">3</w:t>
            </w:r>
            <w:r w:rsidR="00000000" w:rsidRPr="00000000" w:rsidDel="00000000">
              <w:rPr>
                <w:rtl w:val="0"/>
              </w:rPr>
              <w:t xml:space="preserve"> panta redakcija apdraud ne tikai valsts autoceļu liela mēroga publiskās un privātās partnerības projektus, kas var būt vai arī nebūt nacionālo interešu objekti un kur projektēšanas darbi tiek uzsākti jau partnerības iepirkuma laikā, kad pretendenti sacenšas ar dažādiem tehniskajiem risinājumiem zemju koridora ietvaros, bet arī citus valsts autoceļu būvniecības projektus, kas var tikt īstenoti, piemēram, pēc modeļa “projektē – būvē” un kur ir jau veikts ietekmes uz vidi novērtējums, proti, ir ievērotas sabiedrības līdzdalības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ar līdzīgiem riskiem var saskarties arī citi transporta infrastruktūras projekti, lūdzam papildināt likumprojekta 6. pantā ietverto 14.</w:t>
            </w:r>
            <w:r w:rsidR="00000000" w:rsidRPr="00000000" w:rsidDel="00000000">
              <w:rPr>
                <w:vertAlign w:val="superscript"/>
                <w:rtl w:val="0"/>
              </w:rPr>
              <w:t xml:space="preserve">3</w:t>
            </w:r>
            <w:r w:rsidR="00000000" w:rsidRPr="00000000" w:rsidDel="00000000">
              <w:rPr>
                <w:rtl w:val="0"/>
              </w:rPr>
              <w:t xml:space="preserve"> panta ceturto daļu ar 5. 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nozīmes transporta inženierbūvju būvniecības ierosinātājs ir valsts Satiksmes ministrijas personā un šai būvniecības iecerei ir veikts ietekmes uz vidi novērtējums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Supe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ierosina būvniecību, būvniecības informācijas sistēmā iesniedzot būvniecības ieceres īstenošanai nepieciešamos dokumentus un informāciju. un iesniedz būvniecības ieceres realizācijai nepieciešamo informāciju un dokumentus būvvaldei vai institūcijai, kura pilda būvvaldes funkcijas, izmantojot būvniecības informācijas sistēmu. Būvniecības ierosinātājs būvniecības iesniegumā vai paskaidrojuma rakstā norāda inženierbūvju īpašniekus vai tiesiskos valdītājus, no kuriem ir nepieciešams saņemt tehniskos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ietvert pamatojumu (skaidrojumu) likumprojektā ietvertajam nosacījumam, ka būvniecības ierosinātājam turpmāk ir pienākums būvniecības iesniegumā vai paskaidrojuma rakstā norādīt inženierbūvju īpašniekus vai tiesiskos valdītājus, no kuriem ir nepieciešams saņemt tehniskos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Supe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w:t>
            </w:r>
            <w:r w:rsidR="00000000" w:rsidRPr="00000000" w:rsidDel="00000000">
              <w:rPr>
                <w:b w:val="1"/>
                <w:vertAlign w:val="superscript"/>
                <w:rtl w:val="0"/>
              </w:rPr>
              <w:t xml:space="preserve">2</w:t>
            </w:r>
            <w:r w:rsidR="00000000" w:rsidRPr="00000000" w:rsidDel="00000000">
              <w:rPr>
                <w:b w:val="1"/>
                <w:rtl w:val="0"/>
              </w:rPr>
              <w:t xml:space="preserve"> pants. Tehniskie un īpašie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Tehniskie noteikumi ir inženierbūvju īpašnieku vai tiesisko valdītāju noteiktas tehniskās prasības būvdarbu veikšanai inženierbūves aizsargjoslā, inženierbūves pārvietošanai vai šķērsošanai, kā arī pieslēguma izveidošanai pie inženierbūvei, ja tas ir nepieciešams būvniecības ieceres īstenošanai, kā arī valsts un pašvaldības institūciju prasības būvniecības ieceres īstenošanai, kas ir nepieciešamas, lai nodrošinātu attiecīgas jomas normatīvā regulējuma ievērošanu. Tehniskajos noteikumos nav ietverams prasības, kas nav nepieciešamas būvniecības ieceres īstenošanai vai paredz tehnisko noteikumu izdevēja inženierbūves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Īpašie noteikumi ir valsts iestādes izdotās prasības kultūras mantojuma aizsardzības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Tehniskos un īpašos noteikumus izdot būvniecības informācijas sistēmā strukturēto datu veidā vai augšupielādē dokumenta veidā. Pie būvprojekta saskaņošanas izvērtē tehnisko un īpašo noteikumu ievērošanu būvprojektā.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Tehnisko noteikumu derīguma termiņš nevar būt īsāks par normatīvajos aktos noteikto maksimālo termiņu būvprojekta izstrādei. Inženierbūvju īpašnieki vai tiesiskie valdītāji nav tiesīgs grozīt tehniskos noteikumus, izņemot, ja ir uzsākta inženierbūves pārbūve vai atjaunošana. Grozītos tehniskos noteikumus inženierbūvju īpašnieks vai tiesiskais valdītāju pēc savas iniciatīvas izsniedz ne vēlāk kā viena mēneša laikā no būvatļaujas izdošanas vai paskaidrojuma raksta akceptēšanas inženierbūves pārbūvei vai atjaunošanai.  Iestāžu tehniskajiem un īpašajiem noteikumiem derīguma termiņu nenosaka, tie ir spēkā līdz tie ir izpildīti ar būvprojekta saskaņošanu, arī gadījumā, ja stājās spēkā grozījumi normatīvajā regulējumā, kas paredz stingrākas prasības būvniecības ieceres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tehniskos noteikumus vai īpašo noteikumus pieprasa pirms būvatļaujas izdošanas, inženierbūves īpašnieks vai tiesiskais valdītājam turētājam ir tiesības noteikt garantijas naudu.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būvniecības ieceres realizācijai ir veikts ietekmes uz vidi novērtējums un paredzētā darbība ir akceptēta, tad būvniecības ieceres realizācijai nav nepieciešami atsevišķi vides tehniskie noteikumi, bet Valsts vides dienests, saskaņojot būvprojektu, pārbauda būvprojektā ietverto risinājumu atbilstību vides pārskatam ietekmes uz vidi ziņojumā un tā akcepta lēmumā ietvertajām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sniegt izvērstu pamatojumu (skaidrojumu) likumprojekta 5. pantā ietvertajā 14.</w:t>
            </w:r>
            <w:r w:rsidR="00000000" w:rsidRPr="00000000" w:rsidDel="00000000">
              <w:rPr>
                <w:vertAlign w:val="superscript"/>
                <w:rtl w:val="0"/>
              </w:rPr>
              <w:t xml:space="preserve">2</w:t>
            </w:r>
            <w:r w:rsidR="00000000" w:rsidRPr="00000000" w:rsidDel="00000000">
              <w:rPr>
                <w:rtl w:val="0"/>
              </w:rPr>
              <w:t xml:space="preserve"> panta piektajā daļā paredzētajām tiesībām noteikt garantijas naudu, tostarp, sniedzot informāciju par iespējamiem tās apmēriem un gadījumiem, kad tā tiek ieturēta vai atmaksāta.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Supe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procesa dalībnieki nenes atbildību pret pazemes ārējo inženiertīklu īpašnieku vai valdītāju, ja būvdarbu laikā pazemes ārējām inženiertīklam ir nodarīti jebkādi bojājumi sakarā 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neatrodas vietā vai dziļumā, kurā tas bija norādīts paša pazemes ārējo inženiertīklu īpašnieku vai valdītāju saskaņotajā informācijā, izņemot, ja atšķirība starp saskaņoto informāciju un faktisko situāciju dabā ir nebūtiska;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Apgrūtināto teritoriju informācijas sistēmas datiem attiecīgajam inženiertīklam bija jābūt citā vietā vai dati par to nav reģistrēti Apgrūtināto teritoriju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veicējs nenes atbildību pret pazemes ārējo inženiertīklu īpašnieku vai valdītāju, ja būvdarbu laikā pazemes ārējām inženiertīklam ir nodarīti jebkādi bojājumi sakarā ar to, ka informācija par inženiertīklu nav ietverta būvprojektā.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Pienākums noskaidrot un uzmērīt pazemes ārējo inženiertīklu faktisko novietojumu dabā gulstas uz pazemes ārējo inženiertīklu īpašnieku un šādas darbības ir veicamas par pazemes ārējo inženiertīklu īpašnieka vai valdītāja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12. pantā ietvertā 19.</w:t>
            </w:r>
            <w:r w:rsidR="00000000" w:rsidRPr="00000000" w:rsidDel="00000000">
              <w:rPr>
                <w:vertAlign w:val="superscript"/>
                <w:rtl w:val="0"/>
              </w:rPr>
              <w:t xml:space="preserve">4</w:t>
            </w:r>
            <w:r w:rsidR="00000000" w:rsidRPr="00000000" w:rsidDel="00000000">
              <w:rPr>
                <w:rtl w:val="0"/>
              </w:rPr>
              <w:t xml:space="preserve"> panta pirmās daļas 1. punktā termina “nebūtiski” nozīmi, vai paskaidrot tā nozīmi likumprojekta anotācijā, lai nākotnē būtu iespējams izvairīties no strīdiem par šī termina interpretāciju.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aptvertu gadījumus, kad informācija par inženiertīklu nav dokumentēta vispār, lūdzam papildināt likumprojekta 12. pantā ietverto 19.</w:t>
            </w:r>
            <w:r w:rsidR="00000000" w:rsidRPr="00000000" w:rsidDel="00000000">
              <w:rPr>
                <w:vertAlign w:val="superscript"/>
                <w:rtl w:val="0"/>
              </w:rPr>
              <w:t xml:space="preserve">4</w:t>
            </w:r>
            <w:r w:rsidR="00000000" w:rsidRPr="00000000" w:rsidDel="00000000">
              <w:rPr>
                <w:rtl w:val="0"/>
              </w:rPr>
              <w:t xml:space="preserve"> panta pirmo daļu ar 3. 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dažādos laika periodos ir pastāvējušas dažādas prasības attiecībā uz inženierbūvju uzmērīšanas nepieciešamību, tās precizitāti, izmantojamo kartogrāfisko materiālu. Ievērojot minēto, apstāklis, ka par visiem inženiertīkliem to īpašniekiem par inženiertīklu būvniecību nav mūsdienu prasībām atbilstošas precizitātes dati vai to pat nav vispār, nav tikai inženiertīklu īpašnieku atbildība, bet arī valsts atbildība. Ievērojot minēto, pievienojamies SIA “Rīgas ūdens” 2025.gada 10.februārī starpinstitūciju sanāksmē izteiktajam priekšlikumam, ka šādu regulējumu var attiecināt tikai uz inženierbūvēm, kuru būvniecība veikta pēc Ministru kabineta 2012. gada 24.aprīļa noteikumu Nr.281 “Augstas detalizācijas topogrāfiskās informācijas un tās centrālās datubāzes noteikumi” spēkā 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 atrašanās vieta nav zināma.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Jevgenija Kučāne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atšķirīgas interpretācijas iespējas, lūdzam precizēt likumprojekta anotāciju, norādot, ka aizliegums tehnisko noteikumu izdevējiem mainīt tehnisko noteikumu nosacījumus, neattiecas uz gadījumiem, kad būvniecības ierosinātājs pats ir mainījis būvniecības ieceri un tā neatbilst tai, kas iesniegta izvērtēšanai inženiertīklu īpašniekam pirms tehnisko noteikumu izdošanas.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Signe Ķauķīte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24-TA-2288</w:t>
    </w:r>
    <w:r>
      <w:br/>
    </w:r>
    <w:r w:rsidR="00000000" w:rsidRPr="00000000" w:rsidDel="00000000">
      <w:rPr>
        <w:rtl w:val="0"/>
      </w:rPr>
      <w:t xml:space="preserve">Izdrukāts 18.02.2025. 17.51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24-TA-2288</w:t>
    </w:r>
    <w:r>
      <w:br/>
    </w:r>
    <w:r w:rsidR="00000000" w:rsidRPr="00000000" w:rsidDel="00000000">
      <w:rPr>
        <w:rtl w:val="0"/>
      </w:rPr>
      <w:t xml:space="preserve">Izdrukāts 18.02.2025. 17.51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Atzinumi_24-TA-2288.docx</dc:title>
</cp:coreProperties>
</file>

<file path=docProps/custom.xml><?xml version="1.0" encoding="utf-8"?>
<Properties xmlns="http://schemas.openxmlformats.org/officeDocument/2006/custom-properties" xmlns:vt="http://schemas.openxmlformats.org/officeDocument/2006/docPropsVTypes"/>
</file>