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"Ugunsdrošības, ugunsdzēsības un glābšanas darbu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18.06.2024. sēdē (prot Nr. 25 74. §) tika pieņemts lēmums, nosakot, ka vienīgais vidēja termiņa budžeta prioritārais attīstības virziens ir valsts drošība. Vienlaikus norādām, ka Iekšlietu ministrija ir iesniegusi prioritārā pasākuma pieteikumu “Pašvaldību ugunsdzēsības organizāciju reaģēšanas spēju pilnveidošana” un saskaņā ar budžeta sagatavošanas grafiku (MK 28.05.2024. rīk.Nr.235) lēmumu par atbalstāmajiem prioritārajiem pasākumiem Ministru kabinetā plānots pieņemt 2024.gada 27.augustā.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atkārtoti norādām, ka likumprojekta tālāka virzība ir atliekama līdz brīdim, kad Ministru kabinetā tiks pieņemti lēmumi par tā izpildei papildu nepieciešamā finansējuma piešķiršanu, un attiecīgi finansējuma piešķiršanas gadījumā arī izvērtējama likumprojekta virzīšana budžeta likumprojekta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04.07.2024.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04.07.2024.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