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sociālās korekcijas izglītības iestādes reformas </w:t>
      </w:r>
      <w:r w:rsidR="00000000" w:rsidRPr="00000000" w:rsidDel="00000000">
        <w:rPr>
          <w:rtl w:val="0"/>
        </w:rPr>
        <w:t xml:space="preserve">īstenošanas gaitu un ieceri izveidot "Bērnu un jauniešu drošo māju" </w:t>
      </w:r>
      <w:r w:rsidR="00000000" w:rsidRPr="00000000" w:rsidDel="00000000">
        <w:rPr>
          <w:rtl w:val="0"/>
        </w:rPr>
        <w:t xml:space="preserve">augsta riska bērniem un jauniešiem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w:t>
            </w:r>
            <w:r w:rsidR="00000000" w:rsidRPr="00000000" w:rsidDel="00000000">
              <w:rPr>
                <w:rtl w:val="0"/>
              </w:rPr>
              <w:t xml:space="preserve">Par sociālās korekcijas izglītības iestādes reformas </w:t>
            </w:r>
            <w:r w:rsidR="00000000" w:rsidRPr="00000000" w:rsidDel="00000000">
              <w:rPr>
                <w:rtl w:val="0"/>
              </w:rPr>
              <w:t xml:space="preserve">īstenošanas gaitu un ieceri izveidot "Bērnu un jauniešu drošo māju" </w:t>
            </w:r>
            <w:r w:rsidR="00000000" w:rsidRPr="00000000" w:rsidDel="00000000">
              <w:rPr>
                <w:rtl w:val="0"/>
              </w:rPr>
              <w:t xml:space="preserve">augsta riska bērniem un jauniešiem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jautājums par papildu nepieciešamā finansējuma piešķiršanu individuālā atbalsta pakalpojuma sniegšanai ir izskatāms Ministru kabinetā likumprojekta  “Par valsts budžetu 2025. gadam un budžeta ietvaru 2025., 2026. un 2027. gadam” sagatavošanas procesā, Tieslietu ministrijai sagatavojot un iesniedzot atbilstošu prioritārā pasākuma pieteikumu, attiecīgi minētā pakalpojuma sniegšanas kārtība var tik izstrādāta pēc nepieciešamā finansējuma piešķiršanas, līdz ar to Ministru kabineta sēdes protokollēmuma projekta 5.punkts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w:t>
            </w:r>
            <w:r w:rsidR="00000000" w:rsidRPr="00000000" w:rsidDel="00000000">
              <w:rPr>
                <w:rtl w:val="0"/>
              </w:rPr>
              <w:t xml:space="preserve">Par sociālās korekcijas izglītības iestādes reformas </w:t>
            </w:r>
            <w:r w:rsidR="00000000" w:rsidRPr="00000000" w:rsidDel="00000000">
              <w:rPr>
                <w:rtl w:val="0"/>
              </w:rPr>
              <w:t xml:space="preserve">īstenošanas gaitu un ieceri izveidot "Bērnu un jauniešu drošo māju" </w:t>
            </w:r>
            <w:r w:rsidR="00000000" w:rsidRPr="00000000" w:rsidDel="00000000">
              <w:rPr>
                <w:rtl w:val="0"/>
              </w:rPr>
              <w:t xml:space="preserve">augsta riska bērniem un jauniešiem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3. un 4.punkts paredz jaunas ēkas būvniecību, Finanšu ministrija atkārtoti lūdz Tieslietu ministrijai, pirms priekšlikuma par jaunas ēkas būvniecību virzīšanas lēmuma pieņemšanai Ministru kabinetā, sadarbībā ar Izglītības un zinātnes ministriju un Vides aizsardzības un reģionālās attīstības ministriju izvērtēt iespējas jaunās iestādes (Bērnu un jauniešu drošo māju) vajadzībām izmantot jau esošo infrastruktūru, papildinot Ministru kabineta sēdes protokollēmuma projektu ar atbilstošu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09.04.2024.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09.04.2024.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Atzinumi_23-TA-2944.docx</dc:title>
</cp:coreProperties>
</file>

<file path=docProps/custom.xml><?xml version="1.0" encoding="utf-8"?>
<Properties xmlns="http://schemas.openxmlformats.org/officeDocument/2006/custom-properties" xmlns:vt="http://schemas.openxmlformats.org/officeDocument/2006/docPropsVTypes"/>
</file>