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Sociālā klimata fonda plāna 2026.-2032. gadam ieviešanai nepieciešamajiem finanšu un administratīvajiem resursiem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13.punkta trešajā atsaucē minēto, t.i., "[..] Centrālā līgumu un finanšu aģentūra (turpmāk – CFLA) – nodrošina Plāna ietvaros plānoto investīciju projektu iesniegumu atlasi, izņemot gadījumus, kad projektu atlasi nodrošinās AI [..]", lūdzam papildināt minētā punkta otro atsauci, norādot, ka nozares ministrijas arī nodrošinās projektu atlasi, izņemot, kad to nodrošinās Centrālā finanšu un līgumu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minēto, lūdzam skaidrot un, ja attiecināms, precizēt informatīvā ziņojuma 13.punktā minēto, vai gadījumos, kad projekta iesniegumu atlasi nodrošinās atbildīgā iestāde, līgumu par projekta īstenošanu slēgšanu un projektu uzraudzību nodrošinās Centrālā finanšu un līgumu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2023. gada 10. maija regulu 2023/955, ar ko izveido Sociālo klimata fondu un groza Regulu (ES) 2021/1060, maksājumi no Eiropas Komisijas tiek veikti līdz 2033.gada 31.decembrim. Izvērtējot informatīvajā ziņojumā ietverto, secināms, ka  tehniskās palīdzības līdzekļi plānoti līdz 2032.gada 31.decembrim. Ievērojot minēto, aicinām izvērtēt, vai nav veicami precizējumi tehniskās palīdzības līdzekļu aprēķinos, lai iestādes varētu nodrošināt pienākumus, kas saistīti ar programmas 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Komisijas līmenī vēl turpinās diskusijas par jaunā Eiropas Savienības fondu 2028.-2034.gada plānošanas perioda kopīgajiem nosacījumiem un attiecīgo fondu ieviešanas arhitektūru, tai skaitā par Sociālā klimata fonda lomu tajā, vēršam uzmanību, ka kopējā sistēmas arhitektūra var tik precizēta pēc Eiropas Komisijas un dalībvalsts galīgo lēmumu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informatīvā ziņojuma IX sadaļas 46.punktā norādīto informāciju, ka situācijā, ja Eiropas Komisija pieņemtu negatīvu lēmumu par Latvijas iesniegto Sociālā klimata fonda plānu 2026.–2032. gadam, tad Tehniskās palīdzības izdevumi, kas veikti pirms Eiropas Komisija lēmuma pieņemšanas, nebūtu attiecināmi uz Fonda finansējumu un būtu jāsedz no valsts budžeta līdzekļiem, proti, šādā situācijā jautājums par izdevumu segšanu nav nosakāms nākotnes formātā, bet situācija būtu risināma attiecībā uz jau veiktajiem izdevumiem. Papildus lūdzam šajā punktā norādīt, ka situācijā, ja Eiropas Komisija pieņem negatīvu lēmumu, tad iesaistītajām ministrijām attiecīgi jāpārtrauc pasākuma īstenošana un izdevumu veikšana.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lūdzam protokollēmuma projektā iekļaut attiecīgu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Ja netiek saņemts pozitīvs Eiropas Komisijas lēmums attiecībā uz Latvijas iesniegto Sociālā klimata fonda plānu 2026.–2032. gadam, Klimata un enerģētikas ministrijai nekavējoties sagatavot un iesniegt Ministru kabinetā informatīvo ziņojumu par priekšlikumiem turpmākai rīcībai saistībā ar jau veiktajām izmaksām attiecībā uz tehniskās palīdzības īstenošanu, kā arī nekavējoties informēt iesaistītās ministrijas, ka nepieciešams pārtraukt pasākuma īstenošanu.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5.tabulā “TP finansējuma indikatīvs sadalījums institūciju griezumā (EUR)” 2032.gadam norādīto kopsummu, jo, saskaitot kopā katras institūcijas finansējumu, kopsumma veidojas par 1 </w:t>
            </w:r>
            <w:r w:rsidR="00000000" w:rsidRPr="00000000" w:rsidDel="00000000">
              <w:rPr>
                <w:i w:val="1"/>
                <w:rtl w:val="0"/>
              </w:rPr>
              <w:t xml:space="preserve">euro </w:t>
            </w:r>
            <w:r w:rsidR="00000000" w:rsidRPr="00000000" w:rsidDel="00000000">
              <w:rPr>
                <w:rtl w:val="0"/>
              </w:rPr>
              <w:t xml:space="preserve">mazāk.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informatīvā ziņojuma III sadaļas “Institucionālā sistēma un atbildību sadalījums” 13.punkta “Atbilstoši Plānam, TP ietvaros tiek iesaistītas šādas institūcijas, katrai no tām piešķirot noteiktu lomu un funkcijas, kā arī nosakot  sasniedzamos atskaites punktus un mērķrādītājus Plāna īstenošanas ietvaros:” sniegto informāciju par SIA “Vides investīciju fonds” (turpmāk – VIF) paredzēto tehniskās palīdzības finansējumu. Vēršam uzmanību, ka rīkojuma projektā “Par Eiropas Savienības atbalsta programmām transporta un enerģētikas nabadzības mazināšanai Latvijā 2026.-2032.gadā: Sociālā klimata fonda plāns” (26-TA-998) (turmāk – SKF plāns), 2.1.2.2.4. apakšsadaļas “Finansējums un izmaksas” 8.tabulā “Investīcijas C1.B.I1 izmaksu aplēse” sniegta informācija, ka VIF ir paredzēts  860 786 </w:t>
            </w:r>
            <w:r w:rsidR="00000000" w:rsidRPr="00000000" w:rsidDel="00000000">
              <w:rPr>
                <w:i w:val="1"/>
                <w:rtl w:val="0"/>
              </w:rPr>
              <w:t xml:space="preserve">euro</w:t>
            </w:r>
            <w:r w:rsidR="00000000" w:rsidRPr="00000000" w:rsidDel="00000000">
              <w:rPr>
                <w:rtl w:val="0"/>
              </w:rPr>
              <w:t xml:space="preserve"> liels finansējums darbības izmaksu (atbalsta funkcijas, nodrošinot konsultatīvā/tehniskā atbalsta sniegšanu, publicitāte)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V sadaļās “Iesaistīto institūciju funkcijas un slodzes” 3.attēlā “AI plānotās investīcijas un finansējums” norādīto informāciju, to salāgojot ar SKF plāna projektu. Vēršam uzmanību, ka SFK plānā investīcija “Energoefektivitātes paaugstināšana un atjaunīgo energoresursu izmantošana daudzdzīvokļu dzīvojamās mājās” un “Vienas pieturas aģentūra daudzdzīvokļu dzīvojamo māju energoefektivitātes uzlabošanai” ir norādītas kā atsevišķas investīcijas. Vienlaikus aicinām pārliecināties par sniegto finansējuma apjomu visā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Klimatnoturības un ekonomiskās ilgtspējas likumā noteikts, ka MK nosaka vadībā iesaistītās institūcijas un to funkcijas, kam tai skaitā būtu skaidri jānosaka arī CFLA uzdevumus, tai skaitā padotības formu KEM, attiecībā uz funkcijas ietvaros pieņemto lēmumu virskontroli no KEM kā vadošās iestādes puses. Vienlaikus nav viennozīmīgi izsekojama šīs funkcijas izpildes kārtība, nepieciešamais resurss, ko lūdzam aprakstīt, lai pārliecinātos, ka MK līmenī netiks noteikts citas, iepriekš likumdevējam neatrunātas funkcijas, tai skaitā resurss to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Sociālā klimata fonda plāna 2026.-2032. gadam ieviešanai nepieciešamajiem finanšu un administratīvajiem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Lūdzām pārbaudīt informatīvā ziņojuma 1. tabulā sniegto informāciju par tehniskās palīdzības finansējuma sadalījumu pa gadiem, jo pastāv pretrunas ar informatīvā ziņojuma 2. attēlā un 5. tabulā minēto informāciju. Kā arī sniegtā informācija atšķiras no Tiesību akta lietā Nr. 26-TA-998 “Par Eiropas Savienības atbalsta programmām transporta un enerģētikas nabadzības mazināšanai Latvijā 2026.-2032.gadā: Sociālā klimata fonda plāns” sniegtās informācijas.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plāna īstenošanā iesaistītajām institūcijām plāna tehniskās palīdzības finansējumu atbilstoši šā protokollēmuma 2.punktā noteiktajam apmēram no 2026.gada līdz 2032.gadam pieprasīt no 74.resora “Gadskārtējā valsts budžeta izpildes procesā pārdalāmais finansējums” programmas 80.00.00 “Nesadalītais finansējums Eiropas Savienības politiku instrumentu un pārējās ārvalstu finanšu palīdzības līdzfinansēto projektu un pasākumu īstenošanai”. Atbilstoši šā protokollēmuma 44.punktā noteiktajam sabiedrībai ar ierobežotu atbildību “Vides investīciju fonds” nepieciešamo finansējumu pieprasa Klimata un enerģētikas ministrija, publisko tiesību līguma ietvaros to piešķirot sabiedrībai ar ierobežotu atbildību “Vides investīciju fonds”.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3.punktu, vārdu un skaitļa “šā protokollēmuma 44.punktā” vietā lietojot vārdus un skaitli “informatīvā ziņojuma 44.punktā”.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tiek samazināts Sociālā klimata fonda finansējuma apjoms, tas ir, piemērots Regulas 2023/955 10. panta 1. punkta 3.rindkopas nosacījums, Klimata un enerģētikas ministrijai sagatavot un klimata un enerģētikas ministram noteiktā kārtībā līdz 2026.gada 1.novembrim iesniegt izskatīšanai Ministru kabinetā tehniskās palīdzības finansējuma pārdali atbilstoši informatīvā ziņojuma VII sadaļā noteiktajam, precizējot finansējuma apmēru un sadalījumu starp plāna īstenošanā iesaistītajām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4.punktā norādīt Regulas 2023/955 pilno nosaukumu un pieņemšanas datumu, lai viennozīmīgi varētu identificēt piemērojamo tiesību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25-TA-1987</w:t>
    </w:r>
    <w:r>
      <w:br/>
    </w:r>
    <w:r w:rsidR="00000000" w:rsidRPr="00000000" w:rsidDel="00000000">
      <w:rPr>
        <w:rtl w:val="0"/>
      </w:rPr>
      <w:t xml:space="preserve">Izdrukāts 11.05.2026.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25-TA-1987</w:t>
    </w:r>
    <w:r>
      <w:br/>
    </w:r>
    <w:r w:rsidR="00000000" w:rsidRPr="00000000" w:rsidDel="00000000">
      <w:rPr>
        <w:rtl w:val="0"/>
      </w:rPr>
      <w:t xml:space="preserve">Izdrukāts 11.05.2026.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Atzinumi_25-TA-1987.docx</dc:title>
</cp:coreProperties>
</file>

<file path=docProps/custom.xml><?xml version="1.0" encoding="utf-8"?>
<Properties xmlns="http://schemas.openxmlformats.org/officeDocument/2006/custom-properties" xmlns:vt="http://schemas.openxmlformats.org/officeDocument/2006/docPropsVTypes"/>
</file>