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nacionālais iznākuma rādītājs ir ārstniecības iestāžu skaits, kurās tiks pilnveidota pacientu drošība un aprūpes kvalitāte kvalitatīvai veselības aprūpes pakalpojuma nodrošināšanai – 41 ārstniecības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"iznākuma".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sagatavo projekta iesniegumu atbilstoši projektu iesniegumu atlases nolikumā noteiktajām prasībām un iesniedz to sadarbības iestādē, izmantojot Kohēzijas politikas fondu vadības informācijas sistēmu, projektam iesniegumam pievienojot projekta iesniedzēja parakstītu apliecinājumu par interešu konflikta neesību atbilstoši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publisko iepirkumu veikšanu, lūdzam papildināt noteikumu projekta 14. punktu aiz skaitļa un vārda "61. pantā" ar vārdiem "un publisko iepirkumu jomu regulējošajos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w:t>
            </w:r>
            <w:r w:rsidR="00000000" w:rsidRPr="00000000" w:rsidDel="00000000">
              <w:rPr>
                <w:rtl w:val="0"/>
              </w:rPr>
              <w:t xml:space="preserve">15.1.</w:t>
            </w:r>
            <w:r w:rsidR="00000000" w:rsidRPr="00000000" w:rsidDel="00000000">
              <w:rPr>
                <w:rtl w:val="0"/>
              </w:rPr>
              <w:t xml:space="preserve"> apakšpunktā minētās atbalstāmās darbības ietvaros ir attiecināmas izmaksas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plānojot kā vienu izmaksu pozīciju un piemērojot izmaksu vienoto likmi 20 procentu apmērā no šo noteikumu </w:t>
            </w:r>
            <w:r w:rsidR="00000000" w:rsidRPr="00000000" w:rsidDel="00000000">
              <w:rPr>
                <w:rtl w:val="0"/>
              </w:rPr>
              <w:t xml:space="preserve">19.2.</w:t>
            </w:r>
            <w:r w:rsidR="00000000" w:rsidRPr="00000000" w:rsidDel="00000000">
              <w:rPr>
                <w:rtl w:val="0"/>
              </w:rPr>
              <w:t xml:space="preserve"> apakšpunktā minētajām pasākuma projekta pārējām tiešajām attiecināmajām īstenošanas izmaksām, un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Eiropas Parlamenta un Padomes 2021. gada 24. jūnija Regulā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lietoto terminoloģiju, aicinām aizstāt terminus, kur attiecināms - personāla atlīdzības izmaksas ar "personāla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nodrošina, ka projektā plānotie darbi netiek finansēti vai līdzfinansēti, kā arī nav plānots tos finansēt vai līdzfinansēt no citiem valsts vai ārvalstu finanšu atbalsta instrumentiem;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23.4. apakšpunktu, ka finansējuma saņēmējs nodrošina dubultā finansējuma neiestāšanos.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kādus izmērāmus rezultātus 4.1.2.7. pasākumā "Pilnveidot pacientu drošību un aprūpes kvalitāti" paredzētā projekta īstenošana dos veselības nozarei, sabiedrībai un tautsaimniecībai, ņemot vērā, ka atsevišķi šim 4.1.2.7. pasākumam netiek veikta izmaksu un ieguvumu analīze.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dubultā finansējuma risku, ka vienas un tās pašas izmaksas vienlaicīgi tiek attiecinātas gan no personāla izmaksu vienotās likmes, gan no pārējām tiešajām projekta īstenošanas izmaksām, no kurām aprēķina personāla izmaksu vienoto likmi,  lūdzam anotācijas sadaļā "Risinājuma apraksts", kur norādīts, kādas izmaksas ietilpst pasākuma pārējās tiešajās attiecināmās izmaksās, svītrot pētījumu iepirkumu tehnisko specifikāciju sagatavošanu un nodevumu izvērtēšanu, tai skaitā vadlīniju izvērtēšanu, jo tas attiecas uz projekta vadības un īstenošanas funkciju un būtu finansējams no personāla izmaksu vienotās likmes (neatkarīgi no noslēgtā līguma 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skaidrot pretrunu Izziņas 28.punktā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nozares speciālistu - konsultantu izmaksas tiks finansētas no vienotās likmes projekta vadības un īstenošanas nodrošināšanai neatkarīgi no līguma veida - darba līgums, uzņēmuma līgums vai pakalpojuma līgums"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17.3.punktā minēto, kur konsultantu, ekspertu un citu kvalitātes vadības sistēmas ieviešanai nepieciešamo pakalpojumu izmaksas tiek plānotas kā projekta pārējās tiešās attiecināmās īstenošanas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sadaļā "Risinājuma apraksts" minētā piemēra: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konsultantu, ekspertu un citu kvalitātes vadības sistēmas ieviešanai nepieciešamo pakalpojumu izmaksas, piemēram īpašu jomu vai veselības nozaru konsultanti -ārstniecības personas, kas palīdz </w:t>
            </w:r>
            <w:r w:rsidR="00000000" w:rsidRPr="00000000" w:rsidDel="00000000">
              <w:rPr>
                <w:b w:val="1"/>
                <w:rtl w:val="0"/>
              </w:rPr>
              <w:t xml:space="preserve">sagatavot pētījumu metodoloģiju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atbilstību MK noteikumu 17.3.punktā minētajām izmaksām un nepieciešamības gadījumā precizēt anotācijā minēto piemēru.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pētījumu izstrādes izmaksas  ir paredzētas jau zem MK noteikumu 17.1.punktā minētajām izmaksām un ir minētas anotācijas 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iepriekšējā skaņošanas reizē sniegto Vadošās iestādes priekšlikumu izvērtēt plašāku vienkāršoto izmaksu piemērošanu, lūdzam anotācijā papildināt ar izziņā sniegto pamatojumu (argumentāciju), kāpēc nav paredzēts piemērot plašākas vienkāršoto izmaksu iespējas. Vienlaikus lūdzam papildināt ar informāciju, ka projekta īstenošanas laikā tiks pārvērtēta plašāka vienkāršoto izmaksu piemērošana, nepieciešamības gadījumā izstrādājot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23-TA-2242</w:t>
    </w:r>
    <w:r>
      <w:br/>
    </w:r>
    <w:r w:rsidR="00000000" w:rsidRPr="00000000" w:rsidDel="00000000">
      <w:rPr>
        <w:rtl w:val="0"/>
      </w:rPr>
      <w:t xml:space="preserve">Izdrukāts 13.11.2023.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23-TA-2242</w:t>
    </w:r>
    <w:r>
      <w:br/>
    </w:r>
    <w:r w:rsidR="00000000" w:rsidRPr="00000000" w:rsidDel="00000000">
      <w:rPr>
        <w:rtl w:val="0"/>
      </w:rPr>
      <w:t xml:space="preserve">Izdrukāts 13.11.2023.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Atzinumi_23-TA-2242.docx</dc:title>
</cp:coreProperties>
</file>

<file path=docProps/custom.xml><?xml version="1.0" encoding="utf-8"?>
<Properties xmlns="http://schemas.openxmlformats.org/officeDocument/2006/custom-properties" xmlns:vt="http://schemas.openxmlformats.org/officeDocument/2006/docPropsVTypes"/>
</file>