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precizēto Ministru kabineta noteikumu projektu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 (ID 24-TA-111) (turpmāk – Projekts) un paužam priekšlikumu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precizēt informāciju Projekta anotācijā, saglabājot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Papildus, MK noteikumu 53. punktā norādītā redakcija nosaka, ka projekta vadības izmaksas, tai skaitā darba devēja valsts sociālās apdrošināšanas obligātās iemaksas, nepārsniedz 20% no kopējām projekta iesniegumā apstiprinātajām izmaksām. Ar MK noteikumu projekta anotāciju tiek skaidrots, ka esošā redakcija par 20% ierobežojumu paliek spēkā. Jāņem vērā, ka attiecībā uz 20% ierobežojumu projekta vadības izmaksām, projekta noslēgumā faktiskā projekta vadības izmaksu kopsumma un tās procentuālais īpatsvars ir skatāms kopsakarā ar sasniegto rādītāju un apgūtā finansējuma apjomu, ņemot vērā ANM ieviešanas nosacījumus. Piemēram, pie projekta iesnieguma apstiprinātais apjoms projekta vadības izmaksām (20%) nebūtu samazināms ja, piemēram, projekta īstenošanas laikā atsevišķiem mācību kursiem izveidosies ietaupījums, tādējādi samazinot kopējās projekta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Attiecīgi aicinām dzēst šobrīd Projekta anotācijā piedāvātās redakcijas rindkopas beigu teikumu:</w:t>
            </w:r>
            <w:r w:rsidR="00000000" w:rsidRPr="00000000" w:rsidDel="00000000">
              <w:rPr>
                <w:rtl w:val="0"/>
              </w:rPr>
              <w:t xml:space="preserve"> “</w:t>
            </w:r>
            <w:r w:rsidR="00000000" w:rsidRPr="00000000" w:rsidDel="00000000">
              <w:rPr>
                <w:i w:val="1"/>
                <w:rtl w:val="0"/>
              </w:rPr>
              <w:t xml:space="preserve">Līdz ar to projekta vadības ierobežojums 20% apmērā jāvērtē un jāaprēķina projekta īstenošanas laikā, attiecībā pret citām projekta izmaksu pozīcijām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21.05.2024.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21.05.2024.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