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26-TA-991: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Rudzu ielā 14A, Bauskā, Bauskas novadā, nodošanu Bauskas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un 43. pantu atļaut Finanšu ministrijai nodot bez atlīdzības Bauskas novada pašvaldības īpašumā nekustamo īpašumu (nekustamā īpašuma kadastra Nr. 4068 003 0505) – zemes vienību (zemes vienības kadastra apzīmējums 4068 003 0503) 0,5112 m</w:t>
            </w:r>
            <w:r w:rsidR="00000000" w:rsidRPr="00000000" w:rsidDel="00000000">
              <w:rPr>
                <w:vertAlign w:val="superscript"/>
                <w:rtl w:val="0"/>
              </w:rPr>
              <w:t xml:space="preserve">2</w:t>
            </w:r>
            <w:r w:rsidR="00000000" w:rsidRPr="00000000" w:rsidDel="00000000">
              <w:rPr>
                <w:rtl w:val="0"/>
              </w:rPr>
              <w:t xml:space="preserve"> platībā – Rudzu ielā 14A, Bauskā, Bauskas novadā (turpmāk – nekustamais īpašums), kas ierakstīts zemesgrāmatā uz valsts vārda Finanšu ministrijas personā, lai nodrošinātu Pašvaldību likuma 4. panta pirmajā daļā noteikto pašvaldības autonomo funkciju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ievērojot Bauskas novada pašvaldības viedokli, izsaka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valsts nekustamā īpašuma sastāvā esošās zemes vienības (zemes vienības kadastra apzīmējums 4068 003 0503) atrodas Bauskas novada pašvaldībai piederoša būve (būves kadastra apzīmējums 4068 003 0009 001) – bērnudārza ēka;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politika pēdējos gados ir konsekventi vērsta uz dalītā īpašuma izbeigšanu, nevis jaunu dalītā īpašuma situāciju radīšanu; arī Publiskas personas mantas atsavināšanas likuma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rīkojuma projekta 1. punktu, paredzot, ka nekustamais īpašums (nekustamā īpašuma kadastra Nr. 4068 003 0505) – zemes vienību (zemes vienības kadastra apzīmējums 4068 003 0503) 0,5112 m2 platībā – Rudzu ielā 14A, Bauskā, Bauskas novadā (turpmāk – nekustamais īpašums), kas ierakstīts zemesgrāmatā uz valsts vārda Finanšu ministrijas personā, tiek nodots Bauskas novada pašvaldības īpašumā </w:t>
            </w:r>
            <w:r w:rsidR="00000000" w:rsidRPr="00000000" w:rsidDel="00000000">
              <w:rPr>
                <w:u w:val="single"/>
                <w:rtl w:val="0"/>
              </w:rPr>
              <w:t xml:space="preserve">bez prasības</w:t>
            </w:r>
            <w:r w:rsidR="00000000" w:rsidRPr="00000000" w:rsidDel="00000000">
              <w:rPr>
                <w:rtl w:val="0"/>
              </w:rPr>
              <w:t xml:space="preserve"> nekustamo īpašumu izmantot Pašvaldību likuma 4. panta pirmajā daļā noteikto pašvaldības autonomo funkciju īstenošanai. Attiecīgi lūdzam svītrot Ministru kabineta rīkojuma projekta 2.–4. punktus, kas paredz ierobežojumus nākotnē atsavināt ar ēku funkcionāli saistīto zemes vienību.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Bauskas novada pašvaldība uzsver, ka attiecīgais nekustamais īpašums ir nepieciešams ēkas uzturēšanai un tās funkcionālai darbībai, un ēka bez tai piegulošās zemes nav pilnvērtīgi izmantojama. Vienlaikus, lai novērstu dalītā īpašuma rašanos nākotnē, situācijā, ja pašvaldībai ēka vairs nebūs nepieciešama autonomo funkciju nodrošināšanai un tiks pieņemts lēmums par tās atsavināšanu, būtu lietderīgi nodrošināt iespēju atsavināt ēku kopā ar tai funkcionāli nepieciešamo zemesgabalu. Pretējā gadījumā pašvaldībai būtu jāveic papildu birokrātiskas darbības, nododot zemi valstij bez atlīdzības, lai gan jebkurā gadījumā pirmpirkuma tiesības uz zemi saglabātos ēkas īpašniekam. Šāda kārtība nerada pievienoto vērtību, bet gan palielina administratīvo slogu gan pašvaldībai, gan valsts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Bauskas novada pašvaldība norāda, ka Civillikuma 968. pants noteic: “uz zemes uzcelta un cieši ar to savienota ēka atzīstama par tās daļu”, kas nostiprina principu, ka ēkai un zemei ir jāveido vienots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Ūbele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26-TA-991</w:t>
    </w:r>
    <w:r>
      <w:br/>
    </w:r>
    <w:r w:rsidR="00000000" w:rsidRPr="00000000" w:rsidDel="00000000">
      <w:rPr>
        <w:rtl w:val="0"/>
      </w:rPr>
      <w:t xml:space="preserve">Izdrukāts 18.05.2026. 19.05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26-TA-991</w:t>
    </w:r>
    <w:r>
      <w:br/>
    </w:r>
    <w:r w:rsidR="00000000" w:rsidRPr="00000000" w:rsidDel="00000000">
      <w:rPr>
        <w:rtl w:val="0"/>
      </w:rPr>
      <w:t xml:space="preserve">Izdrukāts 18.05.2026. 19.05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Atzinumi_26-TA-991.docx</dc:title>
</cp:coreProperties>
</file>

<file path=docProps/custom.xml><?xml version="1.0" encoding="utf-8"?>
<Properties xmlns="http://schemas.openxmlformats.org/officeDocument/2006/custom-properties" xmlns:vt="http://schemas.openxmlformats.org/officeDocument/2006/docPropsVTypes"/>
</file>