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Satiksmes un rūpniecisko objektu vides trokšņa pārvaldība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sadzīves troksni, tai skaitā, kaimiņu radīto troksni;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vai tieši noteikumos sniegt skaidrojumu, ka mūzikas atskaņošanas troksnis attiecas uz sadzīves troksni. Patlaban nedz anotācijā, nedz noteikumos šāda skaidrojuma vai sadzīves trokšņu definīcijas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Skaidrīte Ivanišaka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publiskiem pasākumiem, kuri ir saskaņoti ar vietējo pašvaldību atbilstoši Publisku izklaides un svētku pasākumu drošības likumam, izņemot publiskus pasākumus autosportā un motosportā, kas norisinās pilsētā vai ciemā izvietotā autosporta un motosporta bāzē;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22.12.2021. atzinumā sniegto iebildumu, jo apakšpunkta jaunajā redakcijā Veselības ministrijas izteiktais iebildums nav ņemts vērā pēc būtības  (skat. Izziņa 21-TA-871; Nr.p.k.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sacensībās kā publiskos pasākumos autosportā un motosportā nav iespējams ievērot trokšņa normas, kas noteiktas ikdienas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Skaidrīte Ivanišaka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vides trokšņa robežlielums - vides trokšņa indikatora vērtība (robežlielums), kas noteikta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un kuru pārsniedzot attiecīgā institūcija izskata iespēju veikt vai veic pasākumus vides trokšņa indikatora vērtības samazināšanai;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Atšķirība starpa mērķtiecīgu pasākumu veikšanu trokšņa samazināšanai un ”iespējas izskatīšanu”, bet pasākumu nerealizēšanu, ir ļoti būtiska. Turklāt “iespēju izskatīšanai” trokšņa pārvaldībā nav nekādas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4.1. apakšpunktā svītrot “izskata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trokšņa robežlielums - vides trokšņa indikatora vērtība (robežlielums), kas noteikta šo noteikumu pielikumā un, kuru pārsniedzot, attiecīgā institūcija veic pasākumus vides trokšņa indikatora vērtības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Skaidrīte Ivanišaka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vides trokšņa mērķlielums  šo noteikumu izpratnē ir vides trokšņa indikatora vērtība, kas noteikta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un kuru  pēc iespējas jānodrošina noteiktā termiņā aizsargjoslās gar autoceļiem, dzelzceļiem un teritorijās, kas atrodas tuvāk par 30m no rūpnieciskā objekta, kura darbības rezultātā rodas troksnis, kā arī teritorijās, kuras ir likumīgi apbūvētas līdz šo noteikumu spēkā stāšanās dienai.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precizēt, kā tiks noteikts termiņš, kurā jānodrošina vides trokšņa atbilstība mērķlielumam, kā arī nepārprotami norādīt, vai  uz teritorijāma, kuras likumīgi apbūvētas līdz šo noteikumu spēkā stāšanās brīdim, ir vai nav attiecināma prasība par šādu termiņu, - piedāvātajā redakcijā tas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Skaidrīte Ivanišaka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Veselības inspekcija, pamatojoties uz iesniegumu, kontrolē rūpniecisko objektu vides trokšņa un satiksmes vides trokšņa atbilstību šo noteikumu </w:t>
            </w:r>
            <w:r w:rsidR="00000000" w:rsidRPr="00000000" w:rsidDel="00000000">
              <w:rPr>
                <w:rtl w:val="0"/>
              </w:rPr>
              <w:t xml:space="preserve">​ </w:t>
            </w:r>
            <w:r w:rsidR="00000000" w:rsidRPr="00000000" w:rsidDel="00000000">
              <w:rPr>
                <w:rtl w:val="0"/>
              </w:rPr>
              <w:t xml:space="preserve">pielikumā</w:t>
            </w:r>
            <w:r w:rsidR="00000000" w:rsidRPr="00000000" w:rsidDel="00000000">
              <w:rPr>
                <w:rtl w:val="0"/>
              </w:rPr>
              <w:t xml:space="preserve"> noteiktajiem trokšņa robežlielumiem. Veselības inspekcija novērtē vides troksni nodrošinot vides trokšņa mērījumus, vai aktuālās vides trokšņa kartes, ja tādas ir izstrādātas. Konstatējot vides trokšņa robežlielumu pārsniegumus, Veselības inspekcija nekavējoties par tiem informē attiecīgo pašvaldību, rūpnieciskā objekta vai satiksmes infrastruktūras objekta pārvaldītāju.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19.05.2021. atzinumā (skat. Izziņa 21-TA-871; Nr.p.k. 21.) un 22.12.2021. atzinumā sniegto iebildumu, jo apakšpunkta jaunajā redakcijā iebildums un situācijas skaidrojums nav ņemts vērā pēc būtības  (skat. Izziņa 21-TA-871; Nr.p.k. 33.) un aicinām to vērtēt ne tikai saistībā ar izziņas 21.punktā izteikto iebildumu, bet arī attiecībā uz juridisko strīdu, izvērtējot pieņemto būvnormatīvu attiecināmības tiesiskumu uz ēkām, kas pieņemtas ekspluatācijā līdz būvnormatīva “Būvakustika" (21-TA-886)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Skaidrīte Ivanišaka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attiecīgais rūpnieciskā objekta  vai satiksmes infrastruktūras objekta pārvaldītājs sagatavo un saskaņo ar  Veselības inspekciju plānotos prettrokšņa pasākumus turpmāko piecu gadu laikā, ja vides trokšņa robežlielumu pārsniegums ir attiecināms uz šo noteikumu </w:t>
            </w:r>
            <w:r w:rsidR="00000000" w:rsidRPr="00000000" w:rsidDel="00000000">
              <w:rPr>
                <w:rtl w:val="0"/>
              </w:rPr>
              <w:t xml:space="preserve">4.2. </w:t>
            </w:r>
            <w:r w:rsidR="00000000" w:rsidRPr="00000000" w:rsidDel="00000000">
              <w:rPr>
                <w:rtl w:val="0"/>
              </w:rPr>
              <w:t xml:space="preserve">apakšpunktu</w:t>
            </w:r>
            <w:r w:rsidR="00000000" w:rsidRPr="00000000" w:rsidDel="00000000">
              <w:rPr>
                <w:rtl w:val="0"/>
              </w:rPr>
              <w:t xml:space="preserve">. Par saskaņotajiem prettrokšņa pasākumiem un to īstenošanas termiņiem informē attiecīgo pašvaldību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8.2. apakšpunktā precizēt informāciju par vides trokšņu robežlielumu pārsniegumu saskaņā ar Veselības ministrijas noteikumu projekta 7.punktā rosināto nepieciešamo labojumu veikšanu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Skaidrīte Ivanišaka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21-TA-871</w:t>
    </w:r>
    <w:r>
      <w:br/>
    </w:r>
    <w:r w:rsidR="00000000" w:rsidRPr="00000000" w:rsidDel="00000000">
      <w:rPr>
        <w:rtl w:val="0"/>
      </w:rPr>
      <w:t xml:space="preserve">Izdrukāts 03.01.2023.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21-TA-871</w:t>
    </w:r>
    <w:r>
      <w:br/>
    </w:r>
    <w:r w:rsidR="00000000" w:rsidRPr="00000000" w:rsidDel="00000000">
      <w:rPr>
        <w:rtl w:val="0"/>
      </w:rPr>
      <w:t xml:space="preserve">Izdrukāts 03.01.2023.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Atzinumi_21-TA-871.docx</dc:title>
</cp:coreProperties>
</file>

<file path=docProps/custom.xml><?xml version="1.0" encoding="utf-8"?>
<Properties xmlns="http://schemas.openxmlformats.org/officeDocument/2006/custom-properties" xmlns:vt="http://schemas.openxmlformats.org/officeDocument/2006/docPropsVTypes"/>
</file>