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2.2.1. specifiskā atbalsta mērķa “Veicināt ilgtspējīgu ūdenssaimniecību”  2.2.1.1. pasākuma “Notekūdeņu un to dūņu apsaimniekošanas sistēmas attīstība piesārņojuma samazināšanai”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25.03.2024.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25.03.2024.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