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Maksimālais attiecināmais ERAF finansējuma apmērs ir 85 % no projektam plānotā kopējā attiecināmā finansējuma. Nacionālais līdzfinansējums (pašvaldību un privātais finansējums) nav mazāks par 15 % no projektam plānotā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iespēju, kā sarežģītu un apjomīgu projektu izmaksas var būt lielākas, kā arī iepirkumu rezultātā var pieaugt sākotnēji plānotās projekta izmaksas, ierosinām mainīt MKN projekta 7. punkta redakciju, paredzot iespēju palielināt projekta attiecināmās izmaksas, finansējuma saņēmējam ieguldot lielāku līdzfinansējuma daļu un uzteikt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“7.Maksimālais attiecināmais ERAF finansējuma apmērs ir līdz 85 % no  projektam plānotā kopējā attiecināmā finansējuma. Nacionālais līdzfinansējums (pašvaldību un privātais finansējums) nav mazāks par 15 % no projektam plānotā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nodrošināt visu šo noteikumu </w:t>
            </w:r>
            <w:r w:rsidR="00000000" w:rsidRPr="00000000" w:rsidDel="00000000">
              <w:rPr>
                <w:rtl w:val="0"/>
              </w:rPr>
              <w:t xml:space="preserve">24.</w:t>
            </w:r>
            <w:r w:rsidR="00000000" w:rsidRPr="00000000" w:rsidDel="00000000">
              <w:rPr>
                <w:rtl w:val="0"/>
              </w:rPr>
              <w:t xml:space="preserve"> punktā minēto projektu komunikācijas aktivitāšu īstenošanu ciešā sadarbībā ar atbildīgo iestādi un Eiropas Komisijas pārstāvniecību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23.punkts paredz informāciju par dokumentiem, kas jāiesniedz, piesakot projekta pieteikumu, 23.7.apakšpunkts ne pēc būtības, ne formulējuma nesaistās ar 23.punktu. Redzams, ka tas kļūdaini ierakstīts noteikumos divas reizes (šāds pats teikums norādīts MK noteikumu 25.2punktā).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23.7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MKN projekta anotācijā precizēt , kādus sadarbības partnerus ir iespējams iesaistīt projekta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anotācijā konkretizēt – kādi tieši dati / kādā griezumā būs jāapkopo? 41.2. punkta apakšpunktā norādītās jomas ir ļoti vispārīgas un nav skaidrs, kādi dati būs jāapkopo, lai norādītu, ka tiek ievēroti šādi principi: vienlīdzība, iekļaušana, nediskriminācija un pamattiesību ievērošana; klimatdrošināšana; nenodarīt būtisku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precīzi norādit, kādi dati nepieciešami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pirmās atlases kārtas ietvaros līdz 2026. gada 30. jūnijam ir īstenoti vismaz 5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 ka 1.kārtas ietvaros plānots atbalstīt ļoti augstas gatavības projektus, tomēr norādām, ka jebkura projekta īstenošana saistīta ar dažādiem ārējiem faktiem un neparedzētiem šķēršļiem būvniecībā. Lai kvalitatīvi plānotu projekta virzību, minimizētu riskus dažādos procesa posmos un nodrošinātu visiem nepieciešamos gala rezultātus, ieteikums 1.kārtas ietvaros plānoto darbu pabeigšanu gadu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 punktu izteikt šādā redakcijā “pirmās atlases kārtas ietvaros līdz 2027. gada 30. jūnijam ir īstenoti vismaz 5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 valsts sabiedrības ar ierobežotu atbildību “Autotransporta direkcija” izziņu par ar dzelzceļu pārvadāto pasažieru skaitu (apgrozījumu) 2023. gadā plānotajā projekta īstenošanas vietā, ja projekta ietvaros paredzēta šo noteikumu </w:t>
            </w:r>
            <w:r w:rsidR="00000000" w:rsidRPr="00000000" w:rsidDel="00000000">
              <w:rPr>
                <w:rtl w:val="0"/>
              </w:rPr>
              <w:t xml:space="preserve">17.1.</w:t>
            </w:r>
            <w:r w:rsidR="00000000" w:rsidRPr="00000000" w:rsidDel="00000000">
              <w:rPr>
                <w:rtl w:val="0"/>
              </w:rPr>
              <w:t xml:space="preserve"> un </w:t>
            </w:r>
            <w:r w:rsidR="00000000" w:rsidRPr="00000000" w:rsidDel="00000000">
              <w:rPr>
                <w:rtl w:val="0"/>
              </w:rPr>
              <w:t xml:space="preserve">17.2.</w:t>
            </w:r>
            <w:r w:rsidR="00000000" w:rsidRPr="00000000" w:rsidDel="00000000">
              <w:rPr>
                <w:rtl w:val="0"/>
              </w:rPr>
              <w:t xml:space="preserve"> apakšpunktā minēto sabiedriskā transporta savienojuma punktu izbūve;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jaunu dzelzceļa pieturu iekļaušanu pilsētas sabiedriskā transporta tīklā, būtiski piesaistīt finansējumu sabiedriskā transporta savienojuma punktu attīstībai. Lūdzam precizēt, vai VSIA “Autotransporta direkcija” izziņu nepieciešams iesniegt arī gadījumos, kad paredzēta sabiedriskā transporta savienojuma punktu izveide pie VAS “Latvijas dzelzceļš” jaunattīstāmajām dzelzceļa pieturām, kurās 2023.gadā nav fiksēts pārvadāto sabiedriskā transporta pasažieru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pirmās atlases kārtas ietvaros – ne ilgāk kā līdz 2026.gada 30.jūnijam;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projekta īstenošana saistīta ar dažādiem ārējiem faktiem un neparedzētiem šķēršļiem būvniecībā. Lai kvalitatīvi plānotu projekta virzību, minimizētu riskus dažādos procesa posmos un nodrošinātu visiem nepieciešamos gala rezultātus, ieteikums 1.kārtas ietvaros plānoto darbu pabeigšanu gadu vēlāk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34.1. punktu izteikt šādā redakcijā “pirmās atlases kārtas ietvaros – ne ilgāk kā līdz 2027.gada 30.jūnijam”.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tehniski ekonomiskais pamatojums (TEP) un izmaksu un ieguvumu analīze (IIA) ir divi dažādi, taču cieši saistīti rīki, kas tiek izmantoti projektu izvērtēšanai un lēmumu pieņemšanai finanšu un ekonomiskajā jomā, aicinām MK noteikumu anotācijā precizēt – kuros gadījumos projektu iesniedzējiem jāiesniedz TEP un kuros – IIA.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24-TA-1234</w:t>
    </w:r>
    <w:r>
      <w:br/>
    </w:r>
    <w:r w:rsidR="00000000" w:rsidRPr="00000000" w:rsidDel="00000000">
      <w:rPr>
        <w:rtl w:val="0"/>
      </w:rPr>
      <w:t xml:space="preserve">Izdrukāts 09.09.2024.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24-TA-1234</w:t>
    </w:r>
    <w:r>
      <w:br/>
    </w:r>
    <w:r w:rsidR="00000000" w:rsidRPr="00000000" w:rsidDel="00000000">
      <w:rPr>
        <w:rtl w:val="0"/>
      </w:rPr>
      <w:t xml:space="preserve">Izdrukāts 09.09.2024.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Atzinumi_24-TA-1234.docx</dc:title>
</cp:coreProperties>
</file>

<file path=docProps/custom.xml><?xml version="1.0" encoding="utf-8"?>
<Properties xmlns="http://schemas.openxmlformats.org/officeDocument/2006/custom-properties" xmlns:vt="http://schemas.openxmlformats.org/officeDocument/2006/docPropsVTypes"/>
</file>