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pārbaudījumu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 ņemot vērā, ka atsevišķos gadījumos izglītības iestāde var pielīdzināt iepriekš apgūtu mācību saturu un šādos gadījumos faktiski nav sasaiste ar mācību kursa apguves noslēgumu - eksāmens ir kārtojams centra noteiktā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centrs. Eksāmenu organizē izglītības pakāpes vai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pielietoto terminoloģiju tiesību aktā "mācību priekšmeta kurss". Pamatizglītības posmā ir mācību priekšmeti, vidējās izglītības posmā - mācību kursi. Lūdzam izvērtēt nepieciešamību veikt korekcijas.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nepilngadīgu izglītojamo likumiskie pārstāvji apliecina izglītības iestādes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sniegtā regulējuma samērīgumu un administratīvo slogu izglītības iestādēm un vecākiem. Ņemot vērā, ka tiesību norma skar pamatizglītības posmu, aicinām vērtēt iespēju attiecināt spēkā esošās tiesību normas par valsts pārbaudes darbu obligātumu pamatizglītības posmā kā regulējošo pamatojumu un attiecīgi piemērojot regulējumu kā vispārzināmu izrietošu pienākumu izglītojamajiem un viņu likumiskajiem pārstāvjiem.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Centrs apstiprina valsts pārbaudes darbu programmas un līdz attiecīgā mācību gada otrā semestra sākumam ievieto tās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šī brīža tiesību aktu normas samērīgumu un pamatotību, nodrošinot valsts pārbaudes darbu programmu pieejamību mācību gada sākumā, īpaši ņemot vērā bērna labākās intereses un iespējamu programmu zemo satura mainību.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Centrs nosaka nepieciešamo monitoringa darbu vērtētāju skaitu atbilstoši vērtējamo monitoringa darbu apjomam un  sadarbībā ar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lietoto terminu "izglītības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ietverto nosacījumu monitoringa darba vērtēšanā iesaistīt pedagogus, kas apguvušas noteiktu mācību kursu saturu, analizējot 2023./2024.mācību gada laika ietvaru un apstākli, ka monitoringa darbu īstenošana notiks 2024.gada aprīlī un tas būtiski ierobežo gan kursa piedāvājuma iespēju, gan apguvi pretendentiem.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12.04.2024.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12.04.2024.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Atzinumi_24-TA-386.docx</dc:title>
</cp:coreProperties>
</file>

<file path=docProps/custom.xml><?xml version="1.0" encoding="utf-8"?>
<Properties xmlns="http://schemas.openxmlformats.org/officeDocument/2006/custom-properties" xmlns:vt="http://schemas.openxmlformats.org/officeDocument/2006/docPropsVTypes"/>
</file>