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mācību gadā piemēro koeficientu 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20.punktā norādīto mācību gadu. Norādām, ka, saglabājot konkrēto mācību gadu, Ministru kabineta noteikumu projektu turpmākajos gados nebūs iespējams īstenot Izglītības un zinātnes ministrijai piešķirto valsts budžeta līdzekļu ietvaros. Saskaņā ar anotācijā sniegto informāciju un Ministru kabineta 2025. gada 19. novembra sēdes protokola Nr. 48. 43.§  “Par priekšlikumiem likumprojekta "Par valsts budžetu 2026. gadam un budžeta ietvaru 2026., 2027. un 2028. gadam" izskatīšanai Saeimā otrajā lasījumā” 14. punktā noteikto, jautājums par atbalsta personāla likmju pakāpenisku palielināšanu un šim mērķim nepieciešamā papildu finansējuma nodrošināšanu ir skatāms budžeta izpildes procesā, nepieciešamības gadījumā veicot finansējuma pārdales, kā arī Izglītības un zinātnes ministrijai sagatavot priekšlikumus, gatavojot nākamā gada budžetu atbilstoši faktiskajam atbalsta personāla nodrošinājumam un izvērtējot valsts budžeta finansiālās iespējas. Savukārt, ja noteikumu projekta 20.punktā tiek saglabāts attiecīgais mācību gads, lūdzam anotācijā norādīt šīs normas izpildes nodrošināšanai plānoto finansējuma apmēru un avotu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starpinstitūciju saskaņošanas sanāksmē panākto vienošanos par nepieciešamību precizēt anotācijas 3.sadaļu, skaidri norādot, ka noteikumu projektā iekļautās normas būs iespējams īstenot piešķirtā finansējuma ietvaros un attiecīgi tiks izpildīts Ministru kabineta 2025. gada 13. oktobra sēdes protokollēmuma (prot. Nr. 42 19.§) 4.2.punktā noteiktais -  līdz 2026. gada 10. februārim ⁠izstrādāt un iesniegt izskatīšanai Ministru kabinetā Ministru kabineta noteikumu projektus jaunā finansēšanas modeļa "Programma skolā" (turpmāk - modelis) ieviešanai atbilstoši valsts budžetā paredzētajam finansējumam, lūdzam attiecīgi precizēt anotāciju un izziņas 64. punktā svītrot vārdus “iebildums tiek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17.03.2026.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17.03.2026.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