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24-TA-2826: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Modernizācijas fonda finansēto projektu atklāta konkursa "Atjaunīgo energoresursu izmantošanas veicināšana daudzdzīvokļu ēkās, valsts un pašvaldību ēkās un energokopienās"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Modernizācijas fonda finansēto projektu atklāta konkursa "Atjaunīgo energoresursu izmantošanas veicināšana daudzdzīvokļu ēkās, valsts un pašvaldību ēkās un energokopienās"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atbalsta programmā ir jābūt skaidri saprotamām visām prasībām, kas izriet no piemērojamā komercdarbības atbalsta regulējuma, lai gan atbalsta pretendentiem, gan atbalsta sniedzējiem būtu viennozīmīgi skaidri atbalsta saņemšanai un piešķiršanai piemērojamie nosacījumi, tādējādi atbalsta programmā ir jābūt skaidri identificētiem piemērojamiem komercdarbības atbalsta kontroles regulējuma nosacījumiem gan attiecībā uz tādiem projekta iesniegumiem, kuru ietvaros piešķirtais publiskais finansējums nebūs kvalificējams kā komercdarbības atbalsts, gan attiecībā uz tādiem projekta iesniegumiem, kuru ietvaros tiks piešķirts de minimis atbalsts, gan arī attiecībā uz tādiem projekta iesniegumiem, kuru ietvaros atbalsts tiks piešķirts saskaņā ar Komisijas regulas Nr.651/2014 nosacījumiem. Attiecīgi, lai būtu viennozīmīgi uztverams, kādi komercdarbības atbalsta kontroles regulējuma nosacījumi tiks piemēroti katrā no iepriekš minētajiem gadījumiem, lūdzam pārskatīt un precizēt visu noteikumu projekta struktūru, piemēram, veidojot atsevišķas noteikumu projekta nodaļas katram no iepriekš minētajiem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pašvaldības, pašvaldības iestādes, tiešās pārvaldes iestādes vai tās padotības iestādes, kā arī valsts kapitālsabiedrības, pašvaldības kapitālsabiedrības vai publiski privātās kapitālsabiedrības projekta iesniegums par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minētajām aktivitātēm kvalificējams kā komercdarbības atbalsta projekts, Vides investīciju fonds piemēro projektam šo noteikumu nosacījumus, kas ir saistoši komersantiem.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10.punktu, novēršot nekorektu jēdzienu lietojumu, proti, minēto subjektu projekta iesniegums pats par sevi nevar tikt kvalificēts kā komercdarbības atbalsta projekts, bet gan kā iesniegums komercdarbības atbalsta saņemšanai. Papildus vēršam uzmanību, normā tiek nekorekti lietots termins "komersants" kontekstā ar šajā noteikumu projektā noteiktā komercdarbības atbalsta regulējuma nosacījumu piemērošanu. Vienlaikus nav skaidrs, kādēļ šajā normā nav minēti arī tādi projekta iesniedzēji kā dzīvokļu īpašnieki/kopīpašnieki un energokopienas, jo var būt situācijas, kurās publisko līdzekļu piešķiršana tiem būtu kvalificējama kā komercdarbības atbalsts; attiecīgi lūdzam izvērtēt šo apstākli. Līdz ar to, apkopojot iepriekš minēto, lūdzam precizēt noteikumu projekta 10.punktu, tajā paredzot, ka, ja publisko līdzekļu piešķiršana paredzēta projekta iesniegumā minēto plānoto atbalstāmo darbību īstenošanai un tā ir kvalificējama kā komercdarbības atbalsts Komercdarbības atbalsta kontroles likuma 5.panta izpratnē, tad tiek piemēroti šajos noteikumos noteiktā atbilstīgā komercdarbības atbalsta regulējuma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pārskatīt un precizēt termina "komersants" lietojumu visā noteikumu projektā (piemēram, 10., 16., 17., 38., 47., 55. un pārējos punktus, kur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Konkursa ietvaros pieļaujamā atbalsta intensitāte šo noteikumu </w:t>
            </w:r>
            <w:r w:rsidR="00000000" w:rsidRPr="00000000" w:rsidDel="00000000">
              <w:rPr>
                <w:rtl w:val="0"/>
              </w:rPr>
              <w:t xml:space="preserve">6.1.</w:t>
            </w:r>
            <w:r w:rsidR="00000000" w:rsidRPr="00000000" w:rsidDel="00000000">
              <w:rPr>
                <w:rtl w:val="0"/>
              </w:rPr>
              <w:t xml:space="preserve"> un </w:t>
            </w:r>
            <w:r w:rsidR="00000000" w:rsidRPr="00000000" w:rsidDel="00000000">
              <w:rPr>
                <w:rtl w:val="0"/>
              </w:rPr>
              <w:t xml:space="preserve">6.5. </w:t>
            </w:r>
            <w:r w:rsidR="00000000" w:rsidRPr="00000000" w:rsidDel="00000000">
              <w:rPr>
                <w:rtl w:val="0"/>
              </w:rPr>
              <w:t xml:space="preserve">apakšpunktā</w:t>
            </w:r>
            <w:r w:rsidR="00000000" w:rsidRPr="00000000" w:rsidDel="00000000">
              <w:rPr>
                <w:rtl w:val="0"/>
              </w:rPr>
              <w:t xml:space="preserve"> minētajam projekta iesniedzējam nepārsniedz 70 % no projekta kopējām attiecināmajām izmaksām. Konkursa ietvaros pieļaujamā atbalsta intensitāte šo noteikumu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un </w:t>
            </w:r>
            <w:r w:rsidR="00000000" w:rsidRPr="00000000" w:rsidDel="00000000">
              <w:rPr>
                <w:rtl w:val="0"/>
              </w:rPr>
              <w:t xml:space="preserve">6.4. </w:t>
            </w:r>
            <w:r w:rsidR="00000000" w:rsidRPr="00000000" w:rsidDel="00000000">
              <w:rPr>
                <w:rtl w:val="0"/>
              </w:rPr>
              <w:t xml:space="preserve">apakšpunktā</w:t>
            </w:r>
            <w:r w:rsidR="00000000" w:rsidRPr="00000000" w:rsidDel="00000000">
              <w:rPr>
                <w:rtl w:val="0"/>
              </w:rPr>
              <w:t xml:space="preserve"> minētajam projekta iesniedzējam nepārsniedz 80 %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iespējamu normu kolīziju starp noteikumu projekta 14., 16. un 17.punktu, ņemot vērā, ka gadījumos, kad atbalsts noteikumu projekta ietvaros tiks piešķirts saskaņā ar Komisijas regulu Nr.651/2014, būs nepieciešams piemērot atbalsta intensitātes atbilstoši Komisijas regulas Nr.651/2014 41.panta 7. un 8.punktā noteiktajam (proti, šādā gadījumā atbalsta intensitātes būs zemākas nekā to paredz noteikumu projekta 14.punkts), lūdzam papildināt noteikumu projekta 14.punktu ar atbilstošu norādi.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projekta iesniedzējs ir komersants, kas plāno saņemt atbalstu konkursa ietvaros saskaņā ar Komisijas 2023. gada 13. decembra Regulu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Nr. 2023/2831), konkursa ietvaros pieļaujamā atbalsta intensitāte tiek noteikta, ievērojot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noteikto konkursa ietvaros pieļaujamā atbalsta intensitāti.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noteikumu projekta 36.punktā ir skaidri noteikta kārtība, kādā gadījumā komercdarbības atbalsts šo noteikumu ietvaros tiks piešķirts saskaņā ar Komisijas regulu Nr.2023/2831 un kādā gadījumā ar Komisijas regulu Nr.651/2014, un tādējādi projekta iesniedzējs </w:t>
            </w:r>
            <w:r w:rsidR="00000000" w:rsidRPr="00000000" w:rsidDel="00000000">
              <w:rPr>
                <w:u w:val="single"/>
                <w:rtl w:val="0"/>
              </w:rPr>
              <w:t xml:space="preserve">nevarēs to plānot pats pēc savas iniciatīvas</w:t>
            </w:r>
            <w:r w:rsidR="00000000" w:rsidRPr="00000000" w:rsidDel="00000000">
              <w:rPr>
                <w:rtl w:val="0"/>
              </w:rPr>
              <w:t xml:space="preserve">, lūdzam attiecīgi pārskatīt un precizēt noteikumu projektu, piemēram, 15., 16. un 17.punktu.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Jebkuru projekta izmaksu sadārdzinājumu sedz no finansējuma saņēmēja finanšu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atsevišķos gadījumos noteikumu projekta ietvaros atbalsts tiks piešķirts saskaņā ar Komisijas regulu Nr.651/2014, kas paredz, tai skaitā stimulējošās ietekmes prasības ievērošanu, līdz ar to noteikumu projekta 18.punktā noteiktais, ka jebkuru projekta izmaksu sadārdzinājumu sedz no finansējuma saņēmēja finanšu līdzekļiem, attiecībā uz gadījumiem, kad atbalsts tiktu piešķirts saskaņā ar Komisijas regulu Nr.651/2014 ir jāpapildina, ka sadārdzinājuma izmaksas ir sedzamas no tādiem finansējuma saņēmēja finanšu līdzekļiem, </w:t>
            </w:r>
            <w:r w:rsidR="00000000" w:rsidRPr="00000000" w:rsidDel="00000000">
              <w:rPr>
                <w:u w:val="single"/>
                <w:rtl w:val="0"/>
              </w:rPr>
              <w:t xml:space="preserve">kas ir brīvi no jebkāda komercdarbības atbalsta</w:t>
            </w:r>
            <w:r w:rsidR="00000000" w:rsidRPr="00000000" w:rsidDel="00000000">
              <w:rPr>
                <w:rtl w:val="0"/>
              </w:rPr>
              <w:t xml:space="preserve">. Attiecīgi lūdzam precizēt noteikumu projekta 18.punktu.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 siltumsūknis;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Komisijas regulu Nr.651/2014 41.panta 7.punkta a) apakšpunktu atjaunīgo energoresursu ražošanā no siltumsūkņiem ir jānodrošina, ka tie atbilst Direktīvas (ES) 2018/2001 VII pielikumam. Līdz ar to lūdzam precizēt noteikumu projekta 19.1.2.apakšpunktu, norādot, ka gadījumā, ja atbalsts siltumsūkņu iegādei un uzstādīšanai, tiks piešķirts saskaņā ar Komisijas regulas Nr.651/2014 41.pantu, tiks pārbaudīts, vai šie siltumsūkņi atbilst Direktīvas (ES) 2018/2001 VII pielikumam.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Konkursa ietvaros ir attiecināmas šādas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Komisijas regulas Nr.651/2014 41.panta 6.punkts paredz, ka attiecināmās izmaksas ir kopējās ieguldījumu izmaksas. Līdz ar to, lūdzam pārskatīt noteikumu projekta 20.punktā norādītās attiecināmo izmaksu pozīcijas un izvērtēt, vai tās var tikt uzskatītas par tādām, kas veido kopējās ieguldījumu izmaksas. Skaidrojam, ka atsevišķas noteikumu projekta 20.punktā ietvertās attiecināmo izmaksu pozīcijas ir tādas, kas varētu kvalificēties nevis kā ieguldījuma izmaksas, bet gan darbības (tekošās) izmaksas, piemēram, ar iekārtu uzstādīšanu saistītās būvniecības (tajā skaitā materiālu) izmaksas, tai skaitā autoruzraudzība un būvuzraudzība.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tās ir radušās pēc šo noteikumu spēkā stāšanās dienas, izņemot šo noteikumu </w:t>
            </w:r>
            <w:r w:rsidR="00000000" w:rsidRPr="00000000" w:rsidDel="00000000">
              <w:rPr>
                <w:rtl w:val="0"/>
              </w:rPr>
              <w:t xml:space="preserve">21.5.</w:t>
            </w:r>
            <w:r w:rsidR="00000000" w:rsidRPr="00000000" w:rsidDel="00000000">
              <w:rPr>
                <w:rtl w:val="0"/>
              </w:rPr>
              <w:t xml:space="preserve"> un </w:t>
            </w:r>
            <w:r w:rsidR="00000000" w:rsidRPr="00000000" w:rsidDel="00000000">
              <w:rPr>
                <w:rtl w:val="0"/>
              </w:rPr>
              <w:t xml:space="preserve">21.6. </w:t>
            </w:r>
            <w:r w:rsidR="00000000" w:rsidRPr="00000000" w:rsidDel="00000000">
              <w:rPr>
                <w:rtl w:val="0"/>
              </w:rPr>
              <w:t xml:space="preserve">apakšpunktā</w:t>
            </w:r>
            <w:r w:rsidR="00000000" w:rsidRPr="00000000" w:rsidDel="00000000">
              <w:rPr>
                <w:rtl w:val="0"/>
              </w:rPr>
              <w:t xml:space="preserve"> minētos gadījumos, taču ne vēlāk kā līdz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minētā termiņa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21.2.apakšpunktu, jo nosacījums par to, ka izmaksas var būt radušās pēc šo noteikumu spēkā stāšanās dienas var tikt piemērots tikai attiecībā uz tādiem projekta iesniegumiem, kuru ietvaros netiks piešķirts komercdarbības atbalsts vai kuru ietvaros atbalsts tiks sniegts saskaņā ar de minimis atbalsta regulējumu. Savukārt attiecībā uz gadījumiem, kuros atbalsts tiks piešķirts saskaņā ar Komisijas regulu Nr.651/2014, ir jābūt viennozīmīgi skaidram, ka atbalsta stimulējošā ietekme ir jāpārbauda atbilstoši Komisijas regulas Nr.651/2014 6.pantam.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atbilstoši regulas Nr. 651/2014 6. panta 2. punktā minētajam stimulējošas ietekmes nosacījumam ir radušās pēc projekta iesnieguma iesniegšanas Vides investīciju fondā, bet ne vēlāk kā līdz projekta īstenošanas termiņa beigām, ja finansējuma saņēmējs ir sīkais (mikro), mazais vai vidējais komersants. Ja nosacījums nav ievērots un projekta īstenošana atbilstoši regulas Nr. 651/2014 2. panta 23. punktā noteiktajai definīcijai par darbu sākumu ir uzsākta pirms projekta līguma noslēgšanas, tad visas projekta izmaksas tiek uzskatītas par neattiecināmām izmaksām un Vides investīciju fonds pieņem lēmumu par projekta iesnieguma noraidīšanu (attiecināms, ja projekta iesniedzējs ir komersants, kas plāno saņemt atbalstu konkursa ietvaros saskaņā ar regulas Nr. 651/2014 41.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skaidra nepieciešamība stimulējošās ietekmes nosacījumu izdalīt atsevišķos punktos attiecībā uz MVU (noteikumu projekta 21.5.apakšpunkts) un lielajiem uzņēmumiem (noteikumu projekta 21.6.apakšpunkts), jo šajā gadījumā stimulējošās ietekmes prasība nav atšķirīgi piemērojama, ņemot vērā uzņēmuma statusu. Papildus noteikumu projekta 21.5. un 21.6.apakšpunkts dublē arī noteikumu projekta 49.punktu. Ņemot vērā iepriekš minēto, lūdzam dzēst noteikumu projekta 21.5. un 21.6.apakšpunktu, savukārt noteikumu projekta 49.punktu papildināt ar nosacījumu, ka, ja nav ievērots noteikumu projekta 49.punktā minētais nosacījums un projekta īstenošana atbilstoši regulas Nr. 651/2014 2. panta 23. punktā noteiktajai definīcijai par darbu sākumu ir uzsākta pirms projekta līguma noslēgšanas, tad visas projekta izmaksas tiek uzskatītas par neattiecināmām izmaksām un Vides investīciju fonds pieņem lēmumu par projekta iesnieguma noraidīšanu. Papildus lūdzam precizēt noteikumu projekta 21.2.apakšpunktā ietverto atsauci uz noteikumu projekta 21.5. un 21.6.apakšpunktu atbilstoši šajā iebildumā minētajam.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w:t>
            </w:r>
            <w:r w:rsidR="00000000" w:rsidRPr="00000000" w:rsidDel="00000000">
              <w:rPr>
                <w:rtl w:val="0"/>
              </w:rPr>
              <w:t xml:space="preserve">19.1.3. </w:t>
            </w:r>
            <w:r w:rsidR="00000000" w:rsidRPr="00000000" w:rsidDel="00000000">
              <w:rPr>
                <w:rtl w:val="0"/>
              </w:rPr>
              <w:t xml:space="preserve">apakšpunkta</w:t>
            </w:r>
            <w:r w:rsidR="00000000" w:rsidRPr="00000000" w:rsidDel="00000000">
              <w:rPr>
                <w:rtl w:val="0"/>
              </w:rPr>
              <w:t xml:space="preserve"> izpratnē par pašpatēriņu uzskatāma vismaz 80 % no atjaunīgo energoresursu iekārtas saražotās elektroenerģijas izmantošana pašpatēriņam 12 kalendāra mēnešu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Eiropas Komisijas 2020.gada 20.februārī Čehijai un 2025.gada 7.februārī Maltai sniegtajam skaidrojumam e-State Aid WIKI vietnē, ja ar atjaunīgo energoresursu izmantojošu enerģiju ražojošu iekārtu saražoto elektroenerģiju vismaz 80% apmērā gada griezumā izmanto pašpatēriņam </w:t>
            </w:r>
            <w:r w:rsidR="00000000" w:rsidRPr="00000000" w:rsidDel="00000000">
              <w:rPr>
                <w:u w:val="single"/>
                <w:rtl w:val="0"/>
              </w:rPr>
              <w:t xml:space="preserve">un ja objektā netiek veikta saimnieciskā darbība</w:t>
            </w:r>
            <w:r w:rsidR="00000000" w:rsidRPr="00000000" w:rsidDel="00000000">
              <w:rPr>
                <w:rtl w:val="0"/>
              </w:rPr>
              <w:t xml:space="preserve">, tad publisko līdzekļu piešķiršana šādu iekārtu iegādei nav kvalificējama kā atbalsts saimnieciskai darbībai un attiecīgi nav jāpiemēro komercdarbības atbalsta regulējumu. Līdz ar to, lai nodrošinātu noteikumu projektā ietvertā saražotās elektroenerģijas pašpatēriņa nosacījuma korektu piemērošanu, lūdzam papildināt noteikumu projekta 22.punktu, ka šis nosacījums ir piemērojams vienīgi gadījumā, ja objektā netiek veikta saimnieciskā darbība.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Ja ar saimniecisko darbību nesaistīts projekts vai ar saimniecisko darbību saistīts projekts, kuram sniegtais atbalsts nav kvalificējams kā komercdarbības atbalsts, projekta ieviešanas gaitā vai dzīves ciklā (amortizācijas periodā) kļūst par projektu, kuram sniegtais atbalsts būtu kvalificējams kā komercdarbības atbalsts, finansējuma saņēmējs no finansējuma, kura avots nav publiskie līdzekļi, atmaksā Vides investīciju fondam visu nelikumīgi saņemto atbalstu kopā ar procentiem saskaņā ar Komercdarbības atbalsta kontroles likuma IV vai V nodaļā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iespēju komercdarbības atbalstu piešķirt arī saskaņā ar Komisijas regulu Nr.2023/2831, aicinām izvērtēt iespēju papildināt noteikumu projekta 25.punktu ar opciju pirms nelikumīgā komercdarbības atbalsta atgūšanas pārbaudīt, vai situācijas sakārtošanai nebūtu iespējams piemērot de minimis atbalsta regulējumu, kā arī papildus, lai nodrošinātu korektu nelikumīgā atbalsta atgūšanas normas interpretāciju, lūdzam to precizēt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 saimniecisko darbību nesaistīts projekts vai ar saimniecisko darbību saistīts projekts, kuram sniegtais atbalsts nav kvalificējams kā komercdarbības atbalsts, projekta ieviešanas gaitā vai dzīves ciklā (amortizācijas periodā) kļūst par projektu, kuram sniegtais atbalsts būtu kvalificējams kā komercdarbības atbalsts, </w:t>
            </w:r>
            <w:r w:rsidR="00000000" w:rsidRPr="00000000" w:rsidDel="00000000">
              <w:rPr>
                <w:u w:val="single"/>
                <w:rtl w:val="0"/>
              </w:rPr>
              <w:t xml:space="preserve">[un ja nav iespējams piemērot Komisijas regulu Nr.2023/2831,] finansējuma saņēmējam ir pienākums atmaksāt Vides investīciju fondam saņemto nelikumīgo komercdarbības atbalstu kopā ar procentiem no līdzekļiem, kas brīvi no komercdarbības atbalsta, saskaņā ar Komercdarbības atbalsta kontroles likuma IV vai V nodaļu</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w:t>
            </w:r>
            <w:r w:rsidR="00000000" w:rsidRPr="00000000" w:rsidDel="00000000">
              <w:rPr>
                <w:i w:val="1"/>
                <w:rtl w:val="0"/>
              </w:rPr>
              <w:t xml:space="preserve">de minimis</w:t>
            </w:r>
            <w:r w:rsidR="00000000" w:rsidRPr="00000000" w:rsidDel="00000000">
              <w:rPr>
                <w:rtl w:val="0"/>
              </w:rPr>
              <w:t xml:space="preserve"> atbalstu nepiešķir regulas Nr. 2023/2831 1. panta 1. punktā noteiktajām nozarēm un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Komisijas regulas Nr.2023/2831 1.panta 1.punktā minēto nozaru un darbību ierobežojumu piemērošanu, lūdzam noteikumu projekta 38.1.apakšpunktu izteikt, piemēram,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 minimis atbalstu piešķir, ievērojot Komisijas regulas Nr.2023/2831 1.panta 1.punktā minētos nozaru un darbību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 komersants nodrošina nozaru darbību vai uzskaites nodalīšanu saskaņā ar regulas Nr. 2023/2831 1. panta 2. punktu, ja komersants vienlaikus darbojas saskaņā ar šiem noteikumiem atbalstāmajās un neatbalstāmajās nozarēs;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izpratni un piemērošanu attiecībā uz Komisijas regulas Nr.2023/2831 1.panta 2.punktā ietverto neatbalstāmo nozaru darbību vai uzskaites nodalīšanu, lūdzam to izteikt, piemēram,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atbalsta pretendents vienlaikus darbojas vienā vai vairākās Komisijas regulas Nr.2023/2831 1.panta 1.punkta a), b), c) un d) apakšpunktā minētajās nozarēs, atbalstu drīkst piešķirt tikai tad, ja atbalsta pretendents nodrošina šo nozaru darbību vai uzskaites nodalīšanu, lai saskaņā ar Komisijas regulas Nr.2023/2831 1.panta 2.punktu darbības izslēgtajās nozarēs negūst labumu no de minimis atbalsta, ko piešķir saskaņā ar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 lai saņemtu atbalstu konkursa ietvaros, komersants iesniedz informāciju par iepriekš saņemto </w:t>
            </w:r>
            <w:r w:rsidR="00000000" w:rsidRPr="00000000" w:rsidDel="00000000">
              <w:rPr>
                <w:i w:val="1"/>
                <w:rtl w:val="0"/>
              </w:rPr>
              <w:t xml:space="preserve">de minimis</w:t>
            </w:r>
            <w:r w:rsidR="00000000" w:rsidRPr="00000000" w:rsidDel="00000000">
              <w:rPr>
                <w:rtl w:val="0"/>
              </w:rPr>
              <w:t xml:space="preserve"> atbalstu, ievērojot normatīvos aktus par </w:t>
            </w:r>
            <w:r w:rsidR="00000000" w:rsidRPr="00000000" w:rsidDel="00000000">
              <w:rPr>
                <w:i w:val="1"/>
                <w:rtl w:val="0"/>
              </w:rPr>
              <w:t xml:space="preserve">de minimis</w:t>
            </w:r>
            <w:r w:rsidR="00000000" w:rsidRPr="00000000" w:rsidDel="00000000">
              <w:rPr>
                <w:rtl w:val="0"/>
              </w:rPr>
              <w:t xml:space="preserve"> atbalsta uzskaites un piešķiršanas kārtību un norādot datus par iepriekšējiem trim gadiem, skaitot no atbalsta piešķiršanas dienas. Komersants norāda </w:t>
            </w:r>
            <w:r w:rsidR="00000000" w:rsidRPr="00000000" w:rsidDel="00000000">
              <w:rPr>
                <w:i w:val="1"/>
                <w:rtl w:val="0"/>
              </w:rPr>
              <w:t xml:space="preserve">de minimis</w:t>
            </w:r>
            <w:r w:rsidR="00000000" w:rsidRPr="00000000" w:rsidDel="00000000">
              <w:rPr>
                <w:rtl w:val="0"/>
              </w:rPr>
              <w:t xml:space="preserve"> atbalsta uzskaites sistēmā izveidotās un iesniegtās veidlapas identifikācijas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noteikumu projekta 38.3.apakšpunktā ietvertās prasības izpratni, lūdzam to izteikt, piemēram,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projekta iesniegumam pievieno De minimis atbalsta uzskaites sistēmā (turpmāk – Sistēma) sagatavotās veidlapas par sniedzamo informāciju de minimis atbalsta uzskaitei un piešķiršanai izdruku vai atbalsta pieteikumā norāda Sistēmā aizpildītās veidlapas identifikācijas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38.4. atbalstu konkursa ietvaros nepiešķir komersantam, kuram lēmuma par atbalsta piešķiršanu pieņemšanas brīdī ar tiesas spriedumu ir pasludināts maksātnespējas process, ir ierosināts vai tiek īstenots tiesiskās aizsardzības process vai kurš atbilst normatīvajos aktos noteiktajiem kritērijiem, uz kuriem pamatojoties kreditors var pieprasīt maksātnespējas procedūru, kā arī lielajam komersantam, kura kredītreitings ir zemāks par "B–" atbilstoši regulas 2023/2831 4. panta 6. punkta "a" apakšpunktam.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ietvaros ir plānots piešķirt finansējumu vienīgi granta veidā, lūdzam dzēst noteikumu projekta 38.4.apakšpunktu, jo Komisijas regula Nr.2023/2831 attiecībā uz de minimis atbalsta piešķiršanu granta veidā šādas prasības neizvirza. Skaidrojam, ka noteikumu projekta 38.4.apakšpunktā ietvertie nosacījumi saskaņā ar Komisijas regulas Nr.2023/2831 4.panta 3. un 6.punktu ir piemērojami gadījumos, ja de minimis atbalstu piešķir aizdevuma vai garantijas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nedzīvojamo platību iznomāšana vai nodošana lietošanā pašvaldības vai valsts deleģēto pārvaldes uzdevumu veikšanai saskaņā ar normatīvajiem aktiem par publiskas personas finanšu līdzekļu un mantas izšķērdēšanas novēršanu;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41.2. un 41.3.apakšpunktā minētie gadījumi varētu tikt uzskatīti par tādiem, kas nav saistāmi ar saimnieciskās darbības veikšanu vienīgi gadījumā, ja attiecīgās nedzīvojamās platības </w:t>
            </w:r>
            <w:r w:rsidR="00000000" w:rsidRPr="00000000" w:rsidDel="00000000">
              <w:rPr>
                <w:u w:val="single"/>
                <w:rtl w:val="0"/>
              </w:rPr>
              <w:t xml:space="preserve">ir valsts vai pašvaldības īpašumā</w:t>
            </w:r>
            <w:r w:rsidR="00000000" w:rsidRPr="00000000" w:rsidDel="00000000">
              <w:rPr>
                <w:rtl w:val="0"/>
              </w:rPr>
              <w:t xml:space="preserve"> un tās tiek izmantotas tikai valsts deleģēto pārvaldes uzdevumu veikšanai vai pašvaldības vai valsts funkciju nodrošināšanai, un šīs darbības nav saistītas ar saimniecisko aktivitāšu veikšanu. Līdz ar to, lūdzam papildināt noteikumu projekta 41.2. un 41.3.apakšpunktu tajā skaidri norādot, ka nedzīvojamās platības ir valsts vai pašvaldību īpašums, kā arī norādīt, ka tajās veiktās darbības nav saistītas ar saimniecisku darbību, kā arī lūdzam ar atbilstošu skaidrojumu papildināt anotācijas 1.3.sadaļu.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 nedzīvojamo platību izmantošana pašvaldības vai valsts funkciju nodrošināšanai, tai skaitā, ja funkciju nodrošināšanas ietvaros tiek sniegti maksas pakalpojumi, vai sabiedriskā labuma organizāciju lietošanai, ja nedzīvojamās platības netiek izmantotas saimnieciskās darbības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pašvaldības un valsts funkcijas var būt saistītas arī ar saimnieciskās darbības veikšanu, lai novērstu nekorektas interpretāciju risku, lūdzam papildināt noteikumu projekta 41.3.apakšpunktu ar norādi, pašvaldības vai funkcijas veiktās funkcijas nav saistītas ar saimniecisko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pieņemts lēmums par projekta iesnieguma apstiprināšanu konkursa ietvaros, Vides investīciju fonds sniedz šo noteikumu </w:t>
            </w:r>
            <w:r w:rsidR="00000000" w:rsidRPr="00000000" w:rsidDel="00000000">
              <w:rPr>
                <w:rtl w:val="0"/>
              </w:rPr>
              <w:t xml:space="preserve">40. </w:t>
            </w:r>
            <w:r w:rsidR="00000000" w:rsidRPr="00000000" w:rsidDel="00000000">
              <w:rPr>
                <w:rtl w:val="0"/>
              </w:rPr>
              <w:t xml:space="preserve">punktā</w:t>
            </w:r>
            <w:r w:rsidR="00000000" w:rsidRPr="00000000" w:rsidDel="00000000">
              <w:rPr>
                <w:rtl w:val="0"/>
              </w:rPr>
              <w:t xml:space="preserve"> minēto dzīvokļu īpašniekiem informāciju par atbalstam atbilstošo </w:t>
            </w:r>
            <w:r w:rsidR="00000000" w:rsidRPr="00000000" w:rsidDel="00000000">
              <w:rPr>
                <w:i w:val="1"/>
                <w:rtl w:val="0"/>
              </w:rPr>
              <w:t xml:space="preserve">de minimis</w:t>
            </w:r>
            <w:r w:rsidR="00000000" w:rsidRPr="00000000" w:rsidDel="00000000">
              <w:rPr>
                <w:rtl w:val="0"/>
              </w:rPr>
              <w:t xml:space="preserve"> atbalstu, ja attiecināms.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Piešķirot atbalstu, Vides investīciju fonds pārbauda dzīvokļu īpašnieku atbilstību </w:t>
            </w:r>
            <w:r w:rsidR="00000000" w:rsidRPr="00000000" w:rsidDel="00000000">
              <w:rPr>
                <w:i w:val="1"/>
                <w:rtl w:val="0"/>
              </w:rPr>
              <w:t xml:space="preserve">de minimis</w:t>
            </w:r>
            <w:r w:rsidR="00000000" w:rsidRPr="00000000" w:rsidDel="00000000">
              <w:rPr>
                <w:rtl w:val="0"/>
              </w:rPr>
              <w:t xml:space="preserve"> atbalsta saņemšanas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atbilstību Komisijas regulas Nr.2023/2831 nosacījumiem ir jāizvērtē atbalsta piešķiršanas brīdī, lūdzam papildināt noteikumu projekta 43.punkta pēdējo teikumu, piemēram,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investīciju fonds pārbauda dzīvokļu īpašnieku atbilstību de minimis atbalsta saņemšanas nosacījumiem </w:t>
            </w:r>
            <w:r w:rsidR="00000000" w:rsidRPr="00000000" w:rsidDel="00000000">
              <w:rPr>
                <w:b w:val="1"/>
                <w:u w:val="single"/>
                <w:rtl w:val="0"/>
              </w:rPr>
              <w:t xml:space="preserve">uz atbalsta piešķiršanas brīdi.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Šo noteikumu </w:t>
            </w:r>
            <w:r w:rsidR="00000000" w:rsidRPr="00000000" w:rsidDel="00000000">
              <w:rPr>
                <w:rtl w:val="0"/>
              </w:rPr>
              <w:t xml:space="preserve">40. </w:t>
            </w:r>
            <w:r w:rsidR="00000000" w:rsidRPr="00000000" w:rsidDel="00000000">
              <w:rPr>
                <w:rtl w:val="0"/>
              </w:rPr>
              <w:t xml:space="preserve">punktā</w:t>
            </w:r>
            <w:r w:rsidR="00000000" w:rsidRPr="00000000" w:rsidDel="00000000">
              <w:rPr>
                <w:rtl w:val="0"/>
              </w:rPr>
              <w:t xml:space="preserve"> minētie dzīvokļu īpašnieki ar Valsts ieņēmumu dienesta Elektroniskās deklarēšanas sistēmas starpniecību piesakās </w:t>
            </w:r>
            <w:r w:rsidR="00000000" w:rsidRPr="00000000" w:rsidDel="00000000">
              <w:rPr>
                <w:i w:val="1"/>
                <w:rtl w:val="0"/>
              </w:rPr>
              <w:t xml:space="preserve">de minimis</w:t>
            </w:r>
            <w:r w:rsidR="00000000" w:rsidRPr="00000000" w:rsidDel="00000000">
              <w:rPr>
                <w:rtl w:val="0"/>
              </w:rPr>
              <w:t xml:space="preserve">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de minimis atbalsta uzskaites sistēma (turpmāk - Sistēma) ir valsts informācijas sistēma, kas nodrošina centralizētu piešķirtā de minimis atbalsta </w:t>
            </w:r>
            <w:r w:rsidR="00000000" w:rsidRPr="00000000" w:rsidDel="00000000">
              <w:rPr>
                <w:u w:val="single"/>
                <w:rtl w:val="0"/>
              </w:rPr>
              <w:t xml:space="preserve">uzskaiti</w:t>
            </w:r>
            <w:r w:rsidR="00000000" w:rsidRPr="00000000" w:rsidDel="00000000">
              <w:rPr>
                <w:rtl w:val="0"/>
              </w:rPr>
              <w:t xml:space="preserve"> elektroniskā veidā, un tajā uzkrāj informāciju par Latvijā piešķirto de minimis atbalstu, kā arī Sistēmā ir aizpildāma atbalsta pretendenta veidlapa par sniedzamo informāciju de minimis atbalsta uzskaitei un piešķiršanai. Tomēr vēršam uzmanību, ka Sistēmā aizpildītā atbalsta pretendenta veidlapa nav un nevar tikt uzskatīta par atbalsta pieteikumu - pieteikšanās atbalstam notiek ārpus Sistēmas, vēršoties ar atbalsta pieteikumu (šajā gadījumā - projekta iesniegumu) pie atbalsta sniedzēja. Tāpat arī VID EDS nenodrošina pieteikšanās funkcionalitāti de minimis atbalstam. Līdz ar to lūdzam dzēst vai precizēt noteikumu projekta 44.punktu, ja to ir nepieciešams noteikumu projektā saglabāt, kā arī lūdzam precizēt noteikumu projekta 60.2.10.apakšpunktu, ņemot vērā, ka de minimis atbalsta </w:t>
            </w:r>
            <w:r w:rsidR="00000000" w:rsidRPr="00000000" w:rsidDel="00000000">
              <w:rPr>
                <w:b w:val="1"/>
                <w:rtl w:val="0"/>
              </w:rPr>
              <w:t xml:space="preserve">uzskaites</w:t>
            </w:r>
            <w:r w:rsidR="00000000" w:rsidRPr="00000000" w:rsidDel="00000000">
              <w:rPr>
                <w:rtl w:val="0"/>
              </w:rPr>
              <w:t xml:space="preserve"> sistēma nav de minimis atbalsta sniegšanas sistēma.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minētajām aktivitātēm atbilstoši regulai Nr. 651/2014 piešķirto finansējumu komersantiem attiecībā uz vienām un tām pašām attiecināmajām izmaksām nevar apvienot ar </w:t>
            </w:r>
            <w:r w:rsidR="00000000" w:rsidRPr="00000000" w:rsidDel="00000000">
              <w:rPr>
                <w:i w:val="1"/>
                <w:rtl w:val="0"/>
              </w:rPr>
              <w:t xml:space="preserve">de minimis</w:t>
            </w:r>
            <w:r w:rsidR="00000000" w:rsidRPr="00000000" w:rsidDel="00000000">
              <w:rPr>
                <w:rtl w:val="0"/>
              </w:rPr>
              <w:t xml:space="preserve">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noteikumu projekta 47.punktā ietvertais kumulācijas aizliegums gadījumos, kad atbalstu piešķir saskaņā ar Komisijas regulu Nr.651/2014, aptver tikai kumulācijas aizliegumu ar de minimis atbalstu, bet šajā normā ir jāiekļauj arī atbalsta kumulācijas nosacījumi par visiem pārējiem gadījumiem, kas minēti Komisijas regulas Nr.651/2014 8.pantā, lūdzam atbilstoši papildināt noteikumu projekta 47.punktu. Gadījumā, ja atbalsta programmas izstrādātājs plāno noteikt </w:t>
            </w:r>
            <w:r w:rsidR="00000000" w:rsidRPr="00000000" w:rsidDel="00000000">
              <w:rPr>
                <w:u w:val="single"/>
                <w:rtl w:val="0"/>
              </w:rPr>
              <w:t xml:space="preserve">pilnīgu kumulācijas aizliegumu</w:t>
            </w:r>
            <w:r w:rsidR="00000000" w:rsidRPr="00000000" w:rsidDel="00000000">
              <w:rPr>
                <w:rtl w:val="0"/>
              </w:rPr>
              <w:t xml:space="preserve"> (kas arī būtu atbilstoši noteikumu projekta 11.1.apakšpunktam), ierosinām to izteikt, piemēram, piedāvātajā redakcijā (šādā gadījumā, lūdzam pārskatīt noteikumu projekta 46.punkta nepieciešamību, ņemot vērā, ka būs normu dublēšanās).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ietvaros piešķirto komercdarbības atbalstu attiecībā uz vienām un tām pašām attiecināmajām izmaksām nedrīkst kumulēt ar komercdarbības atbalstu citu atbalsta programmu vai ad-hoc atbalsta projekta ietvaros, tai skaitā de minimis atbalstu, neatkarīgi no finansējuma avota.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48.5. 4. panta 1. punkta "s" un "sb" apakšpunkta nosacījumi, ka individuālais atbalsts nepārsniedz šajos apakšpunktos noteiktās paziņošanas robežvērtības;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regulas Nr.651/2014 4.panta 1.punkta "sb" apakšpunkts nav attiecināms uz noteikumu projektu, jo tā ietvaros netiks piešķirts komercdarbības atbalsts saskaņā ar Komisijas regulas Nr.651/2014 36a.pantu (t.i., netiks piešķirts ieguldījumu atbalsts uzlādes vai uzpildes infrastruktūrai), lūdzam noteikumu projekta 48.5.apakšpunktā dzēst atsauci uz Komisijas regulas Nr.651/2014 4.panta 1.punkta "sb"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Šo noteikumu </w:t>
            </w:r>
            <w:r w:rsidR="00000000" w:rsidRPr="00000000" w:rsidDel="00000000">
              <w:rPr>
                <w:rtl w:val="0"/>
              </w:rPr>
              <w:t xml:space="preserve">48. </w:t>
            </w:r>
            <w:r w:rsidR="00000000" w:rsidRPr="00000000" w:rsidDel="00000000">
              <w:rPr>
                <w:rtl w:val="0"/>
              </w:rPr>
              <w:t xml:space="preserve">punkta</w:t>
            </w:r>
            <w:r w:rsidR="00000000" w:rsidRPr="00000000" w:rsidDel="00000000">
              <w:rPr>
                <w:rtl w:val="0"/>
              </w:rPr>
              <w:t xml:space="preserve"> nosacījumi tiek pārbaudīti sākot ar projekta iesnieguma iesniegšanas brīdi Vides investīciju fondā, izņemot atbilstību šo noteikumu </w:t>
            </w:r>
            <w:r w:rsidR="00000000" w:rsidRPr="00000000" w:rsidDel="00000000">
              <w:rPr>
                <w:rtl w:val="0"/>
              </w:rPr>
              <w:t xml:space="preserve">48.4. </w:t>
            </w:r>
            <w:r w:rsidR="00000000" w:rsidRPr="00000000" w:rsidDel="00000000">
              <w:rPr>
                <w:rtl w:val="0"/>
              </w:rPr>
              <w:t xml:space="preserve">apakšpunktam</w:t>
            </w:r>
            <w:r w:rsidR="00000000" w:rsidRPr="00000000" w:rsidDel="00000000">
              <w:rPr>
                <w:rtl w:val="0"/>
              </w:rPr>
              <w:t xml:space="preserve">, kā arī atbilstību šo noteikumu </w:t>
            </w:r>
            <w:r w:rsidR="00000000" w:rsidRPr="00000000" w:rsidDel="00000000">
              <w:rPr>
                <w:rtl w:val="0"/>
              </w:rPr>
              <w:t xml:space="preserve">36. </w:t>
            </w:r>
            <w:r w:rsidR="00000000" w:rsidRPr="00000000" w:rsidDel="00000000">
              <w:rPr>
                <w:rtl w:val="0"/>
              </w:rPr>
              <w:t xml:space="preserve">punktam</w:t>
            </w:r>
            <w:r w:rsidR="00000000" w:rsidRPr="00000000" w:rsidDel="00000000">
              <w:rPr>
                <w:rtl w:val="0"/>
              </w:rPr>
              <w:t xml:space="preserve">, kuru atkārtoti pārbauda brīdī, kad tiek pieņemts lēmums par projekta iesnieguma apstiprināšanu vai noraidīšanu.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ja KEM vēlas paredzēt papildu prasības VIF, nosakot, ka atsevišķus Komisijas regulas Nr.651/2014 nosacījumus tam būs jāvērtē jau projekta iesnieguma iesniegšanas brīdī, vēršam uzmanību, kas tas atbalsta sniedzēju neatbrīvo no pienākuma atbilstību visiem piemērojamajiem Komisijas regulas Nr.651/2014 nosacījumiem ir vērtēt uz atbalsta piešķiršanas brīdi. Līdz ar to lūdzam pārskatīt un precizēt noteikumu projekta 50.punktu.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Ja tiek pārkāpti regulas Nr.  651/2014 nosacījumi, Vides investīciju fonds finansējuma saņēmējam uzliek par pienākumu atmaksāt projekta ietvaros saņemto nelikumīgo komercdarbības atbalstu, savukārt, ja tiek pārkāpti regulas Nr. 2023/2831 nosacījumi, Vides investīciju fonds finansējuma saņēmējam uzliek par pienākumu atmaksāt projekta ietvaros saņemto </w:t>
            </w:r>
            <w:r w:rsidR="00000000" w:rsidRPr="00000000" w:rsidDel="00000000">
              <w:rPr>
                <w:i w:val="1"/>
                <w:rtl w:val="0"/>
              </w:rPr>
              <w:t xml:space="preserve">de minimis </w:t>
            </w:r>
            <w:r w:rsidR="00000000" w:rsidRPr="00000000" w:rsidDel="00000000">
              <w:rPr>
                <w:rtl w:val="0"/>
              </w:rPr>
              <w:t xml:space="preserve">atbalstu. Atmaksu veic kopā ar procentiem no līdzekļiem, kas ir brīvi no komercdarbības atbalsta, saskaņā ar Komercdarbības atbalsta kontroles likuma IV vai V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vienveidīgu nelikumīga komercdarbības atbalsta atgūšanas normas interpretāciju un piemērošanu, lūdzam to precizēt atbilstoši piedāvātajai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pārkāpti regulas Nr. 651/2014 nosacījumi vai ja tiek pārkāpti regulas Nr. 2023/2831 nosacījumi, finansējuma saņēmējam ir pienākums atmaksāt Vides investīciju fondam šo noteikumu ietvaros saņemto nelikumīgo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Vides investīciju fonds konkursu izsludina 10 darbdienu laikā pēc šo noteikumu spēkā stāšanās dienas par visu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minēto Modernizācijas fonda finansējumu. Ja konkursa ietvaros pieprasītais Modernizācijas fonda finansējums ir mazāks nekā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minētais, konkursa otro un turpmākās kārtas izsludina ne agrāk kā sešus mēnešus pēc iepriekšējās konkursa kārtas izsludināšanas. Ja projekta iesniedzējs ir komersants, konkursa trešajā un turpmākajās kārtās finansējumu aktivitāšu īstenošanai sniedz saskaņā ar regulu Nr. 2023/2831 un normatīvajiem aktiem par </w:t>
            </w:r>
            <w:r w:rsidR="00000000" w:rsidRPr="00000000" w:rsidDel="00000000">
              <w:rPr>
                <w:i w:val="1"/>
                <w:rtl w:val="0"/>
              </w:rPr>
              <w:t xml:space="preserve">de minimis </w:t>
            </w:r>
            <w:r w:rsidR="00000000" w:rsidRPr="00000000" w:rsidDel="00000000">
              <w:rPr>
                <w:rtl w:val="0"/>
              </w:rPr>
              <w:t xml:space="preserve">atbalsta uzskaites un piešķiršanas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jebkuras konkursa kārtas ietvaros var rasties situācijas, kurās finansējuma piešķiršana būtu kvalificējama kā komercdarbības atbalsts saimnieciskajai darbībai, nav skaidrs, kādēļ noteikumu projekta 55.punkta pēdējā teikumā ir ietverts īpašs uzsvars uz konkursa trešo un turpmākajām kārtām un ka to ietvaros atbalsts saimnieciskās darbības veicējiem tiks piešķirts vienīgi saskaņā ar Komisijas regulu Nr.2023/2831. Lūdzam šo aspektu skaidrot anotācijā, kā arī precizēt noteikumu projekta 55.punktu.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60.2.11.5. par atjaunīgo energoresursu iekārtu iegādes un uzstādīšanas sadārdzinājuma segšanu no līdzekļiem, kas nav saistīti ar Modernizācijas fonda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18.punkts paredz, ka jebkuru projekta izmaksu sadārdzinājumu sedz no finansējuma saņēmēja finanšu līdzekļiem, kas nozīmē, ka sadārdzinājuma izmaksu segšanai nav pieļaujams izmantot nekādus citus publiskos resursus, ne tikai Modernizācijas fonda finansējumu. Līdz ar to lūdzam atbilstoši precizēt noteikumu projekta 60.2.11.5.apakšpunktu, novēršot iepriekšminēto pretrunu.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Ja pēc projekta līguma noslēgšanas tajā nepieciešams izdarīt grozījumus, finansējuma saņēmējs iesniedz Vides investīciju fondā pieprasījumu par nepieciešamajiem grozījumiem projekta līgumā, pamatojot grozījumu nepieciešamību. Vides investīciju fonds pēc pieprasījuma saņemšanas izvērtē grozījumu nepieciešamību un sniedz atbildi 20 darbdienu laikā pēc projekta līguma grozījumu saņemšanas. Grozījumu veikšana projekta līgumā nedrīkst pasliktināt projekta līgumā norādīto CO</w:t>
            </w:r>
            <w:r w:rsidR="00000000" w:rsidRPr="00000000" w:rsidDel="00000000">
              <w:rPr>
                <w:vertAlign w:val="subscript"/>
                <w:rtl w:val="0"/>
              </w:rPr>
              <w:t xml:space="preserve">2</w:t>
            </w:r>
            <w:r w:rsidR="00000000" w:rsidRPr="00000000" w:rsidDel="00000000">
              <w:rPr>
                <w:rtl w:val="0"/>
              </w:rPr>
              <w:t xml:space="preserve"> emisijas samazinājumu.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86.punktā paredzēto iespēju veikt grozījumus projekta līgumā, skaidrojam turpmāk minēto. Gadījumā, ja finansējums projekta ietvaros tika piešķirts kā de minimis atbalsts un plānotie grozījumi paredzētu papildu finansējuma piešķiršanu, tas būtu kvalificējams kā jauns de minimis atbalsts, par ko būtu veicams jauns izvērtējums atbilstoši de minimis atbalsta regulējumam. Savukārt gadījumā, ja finansējums projekta ietvaros tika piešķirts saskaņā ar Komisijas regulu Nr.651/2014, būtu jāveic izvērtējums par plānoto grozījumu ietekmi uz stimulējošās ietekmes prasības izpildi, proti, grozījumi nevarētu būt tādi, kas pārkāptu Komisijas regulu Nr.651/2014 6.panta 2.punktā noteikto. Tādējādi lūdzam ar atbilstošu atrunu papildināt noteikumu projekta 86.punktu, nosakot, ka atbalsta sniedzējam pirms grozījumu veikšanas līgumā ir jāveic to izvērtējumu no piemērojamā komercdarbības atbalsta regulējuma viedokļa, nodrošinot, ka netiek pārkāptas piemērojamās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Ja finansējuma saņēmējs ir valsts budžeta iestāde, līdzfinansējumu atbilstoši normatīvajiem aktiem, kādā veic gadskārtējā valsts budžeta likumā noteiktās apropriācijas izmaiņas, nodrošina no valsts budžeta un maksājumus veic no līdzekļiem, kas projekta īstenošanai paredzēti tās ministrijas budžetā, kuras padotībā ir attiecīgā valsts budžeta iestāde, nepieprasot papildu finanšu līdzekļus no valsts budžeta. Modernizācijas fonda finansējuma daļu projekta īstenošanai plāno kā dotāciju no vispārējiem ieņēmumiem vai ministrijas transferta pārskaitījumu no valsts pamatbudžeta dotācijas no vispārējiem ieņēmumiem atsevišķā budžeta programmā vai apakšprogrammā. Valsts budžeta iestādes saņem maksājumus saskaņā ar projekta līgumā noteikto kārtību un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95.punktā iekļautās norādes “atbilstoši normatīvajiem aktiem, kādā veic gadskārtējā valsts budžeta likumā noteiktās apropriācijas izmaiņas” nav saprotams, kādas apropriāciju izmaiņas būtu sniedzamas, ja vienlaikus šajā punktā tiek paredzēts, ka valsts budžeta iestādēm līdzfinansējums jānodrošina, nepieprasot papildu finanšu līdzekļus no valsts budžeta, kā arī anotācijas 3.sadaļas punktā “Cita informācija” skaidrots, ka valsts budžeta līdzfinansējuma daļa (attiecībā uz valsts budžeta iestādēm) tiks nodrošināta iestāžu esošo budžeta finansējuma ietvaros un netiks prasīts papildus no valsts budžeta līdzekļiem, tādējādi neradot negatīvu ietekmi uz valsts budžetu. Attiecīgi lūdzam pārskatīt un precizēt noteikumu projekta 95.punkta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Ja finansējuma saņēmējs ir pašvaldība, līdzfinansējumu nodrošina no pašvaldības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attiecībā uz valsts budžeta iestādēm un pašvaldībām noteikumu projektā ir iekļauti konkrēti punkti par līdzfinansējuma nodrošināšanu (95. un 96.punkts), lūdzam izvērtēt, vai attiecībā uz projekta iesniedzējiem/finansējuma saņēmējiem, kas nav valsts budžeta iestādes un pašvaldības, arī būtu nepieciešams iekļaut nosacījumu, kurā noteikts, ka līdzfinansējums jānodrošina no projekta iesniedzēja/finansējuma saņēmēja pašu līdzekļiem, attiecīgi papildinot noteikumu projekta 96.punktu, tai skaitā norādot sasaisti ar noteikumu projekta 6.punktā paredzētajiem projekta iesniedzējiem/finansējuma saņēmējiem.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Ja finansējuma saņēmējs ir pašvaldība, līdzfinansējumu nodrošina no pašvaldības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11.1.apakšpunktam projektā plānotās aktivitātes atbilst darbībām, kas tiek finansētas citu finansējuma programmu ietvaros vai ad-hoc atbalsta projekta ietvaros no citiem finanšu instrumentiem, tai skaitā no Eiropas Savienības, ārvalstu finanšu palīdzības vai nacionālā publiskā finansējuma līdzekļiem, kā arī atbilstoši noteikumu projekta 46. un 47.punktam ir noteikts atbalsta kumulācijas aizliegums. Vēršam uzmanību, ka noteikumu projekta 96.punkts, kas paredz, ka, "</w:t>
            </w:r>
            <w:r w:rsidR="00000000" w:rsidRPr="00000000" w:rsidDel="00000000">
              <w:rPr>
                <w:i w:val="1"/>
                <w:rtl w:val="0"/>
              </w:rPr>
              <w:t xml:space="preserve">ja finansējuma saņēmējs ir pašvaldība, līdzfinansējumu nodrošina no pašvaldības budžeta līdzekļiem"</w:t>
            </w:r>
            <w:r w:rsidR="00000000" w:rsidRPr="00000000" w:rsidDel="00000000">
              <w:rPr>
                <w:rtl w:val="0"/>
              </w:rPr>
              <w:t xml:space="preserve">, ir pretrunā iepriekšminētajām kumulācijas aizlieguma normām, jo pašvaldības budžeta līdzekļi, tai skaitā pašvaldības galvots aizdevums, ir uzskatāmi par publiskajiem resursiem; turklāt gadījumā, ja pašvaldības līdzfinansējums tiktu piešķirts tādam projektam, kuram atbalsts tiek piešķirts saskaņā ar Komisijas regulu Nr.651/2014, kas varētu kvalificēties kā stimulējošās ietekmes pārkāpums un šāda papildu līdzfinansējuma piešķiršana nav pieļaujama. Līdz ar to, lūdzam precizēt noteikumu projekta 96.punktu, piemēram, paredzot, ka, ja finansējuma saņēmējs ir pašvaldība, līdzfinansējumu nodrošina no </w:t>
            </w:r>
            <w:r w:rsidR="00000000" w:rsidRPr="00000000" w:rsidDel="00000000">
              <w:rPr>
                <w:u w:val="single"/>
                <w:rtl w:val="0"/>
              </w:rPr>
              <w:t xml:space="preserve">līdzekļiem, kas brīvi no komercdarbības atbalsta</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Finansējuma saņēmējs, kas nav valsts budžeta iestāde, var saņemt maksājumus, ja izpildīti šādi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97.punktā iekļaut atsauci uz noteikumu projekta 94.punktu, lai ir skaidri saprotams, kāda finansējuma ietvaros var saņemt maksājumus.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Finansējuma saņēmējs nodrošina, ka ar komercdarbības atbalstu saistīto projekta dokumentāciju glabā 10 gadus, sākot no dienas, kad piešķirts komercdarbības atbalsts saskaņā ar šiem noteikumiem. Vides investīciju fonds informāciju un apliecinošos dokumentus par sniegto komercdarbības atbalstu glabā 10 gadus no dienas, kad piešķirts noslēguma maksājums saskaņā ar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ņemot vērā, ka noteikumu projekta 109.punkts daļēji dublē noteikumu projekta 110.punktu, lūdzam tos apvienot vienā noteikumu projekta punktā. Otrkārt, vēršam uzmanību, ka no komercdarbības atbalsta regulējuma viedokļa dokumentu glabāšanas termiņš būtu skaitāms no atbalsta piešķiršanas brīža, nevis no noslēguma maksājumu veikšanas, līdz ar to aicinām attiecīgi precizēt noteikumu projekta 109.punktu. Tādējādi lūdzam noteikumu projekta 109.punktu (kas būtu attiecināms arī uz gadījumiem, kad atbalsts noteikumu projekta ietvaros tiks piešķirts ar de minimis atbalsta regulējumu) izteikt, piemēram,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ka ar komercdarbības atbalstu saistīto projekta dokumentāciju glabā 10 gadus, sākot no dienas, kad </w:t>
            </w:r>
            <w:r w:rsidR="00000000" w:rsidRPr="00000000" w:rsidDel="00000000">
              <w:rPr>
                <w:b w:val="1"/>
                <w:u w:val="single"/>
                <w:rtl w:val="0"/>
              </w:rPr>
              <w:t xml:space="preserve">tam</w:t>
            </w:r>
            <w:r w:rsidR="00000000" w:rsidRPr="00000000" w:rsidDel="00000000">
              <w:rPr>
                <w:rtl w:val="0"/>
              </w:rPr>
              <w:t xml:space="preserve"> piešķirts komercdarbības atbalsts saskaņā ar šiem noteikumiem. Vides investīciju fonds informāciju un apliecinošos dokumentus par </w:t>
            </w:r>
            <w:r w:rsidR="00000000" w:rsidRPr="00000000" w:rsidDel="00000000">
              <w:rPr>
                <w:b w:val="1"/>
                <w:u w:val="single"/>
                <w:rtl w:val="0"/>
              </w:rPr>
              <w:t xml:space="preserve">piešķirto</w:t>
            </w:r>
            <w:r w:rsidR="00000000" w:rsidRPr="00000000" w:rsidDel="00000000">
              <w:rPr>
                <w:rtl w:val="0"/>
              </w:rPr>
              <w:t xml:space="preserve"> komercdarbības atbalstu glabā 10 gadus no dienas, kad </w:t>
            </w:r>
            <w:r w:rsidR="00000000" w:rsidRPr="00000000" w:rsidDel="00000000">
              <w:rPr>
                <w:b w:val="1"/>
                <w:u w:val="single"/>
                <w:rtl w:val="0"/>
              </w:rPr>
              <w:t xml:space="preserve">šo noteikumu ietvaros piešķirts pēdējais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Modernizācijas fonda finansēto projektu atklāta konkursa "Atjaunīgo energoresursu izmantošanas veicināšana daudzdzīvokļu ēkās, valsts un pašvaldību ēkās un energokopienās"  projekta iesnieguma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Ministru kabineta 2018.gada 21.novembra noteikumu Nr.715 "De minimis atbalsta uzskaites un piešķiršanas kārtība" 21.punktam atbalsta pretendents, iesniedzot atbalsta sniedzējam pieteikumu de minimis atbalsta saņemšanai, pievieno sistēmā sagatavotās atbalsta pretendenta veidlapas izdruku </w:t>
            </w:r>
            <w:r w:rsidR="00000000" w:rsidRPr="00000000" w:rsidDel="00000000">
              <w:rPr>
                <w:u w:val="single"/>
                <w:rtl w:val="0"/>
              </w:rPr>
              <w:t xml:space="preserve">vai norāda tās identifikācijas numuru,</w:t>
            </w:r>
            <w:r w:rsidR="00000000" w:rsidRPr="00000000" w:rsidDel="00000000">
              <w:rPr>
                <w:rtl w:val="0"/>
              </w:rPr>
              <w:t xml:space="preserve"> lūdzam papildināt noteikumu projekta 1.pielikumu ar aili, kurā projekta iesniedzējs varēs norādīt aizpildītās veidlapas identifikācijas numuru (ja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Modernizācijas fonda finansēto projektu atklāta konkursa "Atjaunīgo energoresursu izmantošanas veicināšana daudzdzīvokļu ēkās, valsts un pašvaldību ēkās un energokopienās"  projekta iesnieguma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1.pielikumu atbilstoši izteiktajiem iebildumiem un priekšlikumiem pie noteikumu projekta. Vienlaikus lūdzam pārskatīt noteikumu projekta 1.pielikuma apliecinājumu sadaļu, ņemot vērā, ka, piemēram, gadījumā, ja projekta ietvaros piešķirtais finansējums nekvalificēsies kā komercdarbības atbalsts vai arī tiks piemērota Komisijas regula Nr.2023/2831, projekta iesniedzējam nav jāsniedz apliecinājumi par tādiem nosacījumiem, kas izriet no Komisijas regulas Nr.651/2014 un kas nav arī aptverti ar noteikumu projektu (piemēram, līdzekļu atgūšanas rīkojuma neesamība, grūtībās nonākuša uzņēmuma statuss).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ar informāciju, ka Klimata un enerģētikas ministrija 20 darba dienu laikā pēc noteikumu projekta spēkā stāšanās, nosūtīs kopsavilkuma informāciju Eiropas Komisijai, izmantojot SANI 2 sistēmu, ņemot vērā, ka noteikumu projekts kvalificējams kā komercdarbības atbalsta programma, ko ievieš ar Komisijas regulu Nr.651/2014 41.panta mērķi.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ir norādīts, ka: "energokopienas mērķis pēc būtības nav saistīts ar komercdarbību, </w:t>
            </w:r>
            <w:r w:rsidR="00000000" w:rsidRPr="00000000" w:rsidDel="00000000">
              <w:rPr>
                <w:u w:val="single"/>
                <w:rtl w:val="0"/>
              </w:rPr>
              <w:t xml:space="preserve">konkursa ietvaros finansējums energokopienām netiek piešķirts, ja iesniegtais projekts kvalificējams kā komercdarbības atbalsta projekts</w:t>
            </w:r>
            <w:r w:rsidR="00000000" w:rsidRPr="00000000" w:rsidDel="00000000">
              <w:rPr>
                <w:rtl w:val="0"/>
              </w:rPr>
              <w:t xml:space="preserve">." Vēršam uzmanību, ka noteikumu projektā iepriekš minētais nav noteikts, līdz ar to lūdzam ar atbilstošu normu papildināt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anotācijas 3.sadaļas 6.punktā norādīto, ka 20 % no finanšu instrumenta finansējuma tiks izmantoti 2025. gadā, 20 % - 2026. gadā, 25 % - 2027. gadā, 35 % - 2028. gadā, lūdzam precizēt anotācijas 3.sadaļā norādīto ieņēmumu un izdevumu sadalījumu pa gadiem, ņemot vērā, ka 20% no 26 800 000 euro ir 5 360 000 euro, 25 % ir 6 700 000 euro un 35% ir 9 380 000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anotācijas 3.sadaļas 6.punktā skaidrots, ka attiecībā uz Modernizācijas fonda 7 600 000 euro finansējumu tiek pieņemts, ka projektu iesniegumi netiek saņemti no valsts kapitālsabiedrībām pašvaldību kapitālsabiedrībām, publiski privātām kapitālsabiedrībām, attiecīgi tiek norādīta maksimāli iespējamā ietekme uz valsts pamatbudžetu un pašvaldību budžetu, bet vēršam uzmanību, ka situācijā, ja Modernizācijas fonda finansējums ir  7 600 000 euro un tā intensitāte saskaņā ar noteikumu projekta 14.punktu ir 80 % no projekta kopējām attiecināmajām izmaksām, tad atlikušā 20% līdzfinansējuma apmēram jābūt 1 900 000 euro, tomēr anotācijas 3.sadaļā norādītā ietekme uz valsts un pašvaldību budžetiem kopsummā veido 1 520 000 euro, kas ir 20% apmērā no Modernizācijas fonda apmēra, kas nav korekti. Attiecīgi lūdzam pārskatīt un precizēt anotācijas 3.sadaļā norādīto informāciju saistībā ar līdzfinansējumu, kas potenciāli būtu jānodrošina no valsts budžeta un pašvaldību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izteiktajiem iebildumiem un priekšlikumiem pie noteikumu projekta, lūdzam pārskatīt un precizēt anotācijas 5.sadaļā iekļauto 1.tabulu.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Konkursa mērķis ir veicināt siltumnīcefekta gāzu emisiju samazināšanu un energoefektivitātes uzlabošanu daudzdzīvokļu ēkās, valsts un pašvaldību ēkās un energokopienās, atbalstot elektroenerģijas un siltumenerģijas ražošanas iekārtu (turpmāk - atjaunīgo energoresursu iekārta) iegādi, lai nodrošinātu enerģijas ražošanu pašpatēriņa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atbildē pausto viedokli uz Saeimas Tautsaimniecības agrārās, vides un reģionālās politikas komisijas 2025. gada 10. aprīļa vēstuli Nr. 142.1.9/8-11-14/25, kurā minēts “</w:t>
            </w:r>
            <w:r w:rsidR="00000000" w:rsidRPr="00000000" w:rsidDel="00000000">
              <w:rPr>
                <w:i w:val="1"/>
                <w:rtl w:val="0"/>
              </w:rPr>
              <w:t xml:space="preserve">Piemēram, pašlaik identificētā situācija liecina, ka drīzākajā laikā </w:t>
            </w:r>
            <w:r w:rsidR="00000000" w:rsidRPr="00000000" w:rsidDel="00000000">
              <w:rPr>
                <w:i w:val="1"/>
                <w:u w:val="single"/>
                <w:rtl w:val="0"/>
              </w:rPr>
              <w:t xml:space="preserve">nav nepieciešamas būtiskas papildu valsts investīcijas vai subsīdijas liela apmēra enerģijas ražošanas avotu (piemēram, saules un vēja elektrostaciju) attīstībā,</w:t>
            </w:r>
            <w:r w:rsidR="00000000" w:rsidRPr="00000000" w:rsidDel="00000000">
              <w:rPr>
                <w:i w:val="1"/>
                <w:rtl w:val="0"/>
              </w:rPr>
              <w:t xml:space="preserve"> ņemot vērā plašo investoru interesi un aktivitāti attiecīgo projektu plānošanā.</w:t>
            </w:r>
            <w:r w:rsidR="00000000" w:rsidRPr="00000000" w:rsidDel="00000000">
              <w:rPr>
                <w:rtl w:val="0"/>
              </w:rPr>
              <w:t xml:space="preserve">”, lūgums izvērtēt, vai subsīdijas, kas paredzētas elektroenerģijas ražošanas iekārtu iegādei nebūtu lietderīgāk novirzīt citu aktivitāšu veicināšanai, kas atbilstu Modernizācijas fonda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MK atbildes vēstulē teksts ir attiecināms uz  liela apmēra elektroenerģijas ražošanu, taču šī nolikuma ietvaros atbalsts ir paredzēts pašpatēriņam. Vienlaikus uzskatām, ka līdzīgi kā centralizētas siltumenerģijas ražošana ir izdevīgāka par decentralizētu, tā arī centralizēta elektroenerģijas ražošana ir izdevīgāka par decentralizētu. Līdz ar to rodas šaubas par šī finansējuma efektīvu izmantošanu, ja pašlaik ir pietiekoši liela privātā sektora interese “zaļās” elektroenerģijas ražošanā arī bez papildus publiskā finansējuma piešķiršanas.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Cīrulis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Projekta iesniedzējs var pretendēt uz finansējumu konkursa ietvaros, ja ir nodrošināta šādu nosacījumu izpilde: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nolikumā paredzēt, ka atbalstu šī pasākuma ietvaros siltumenerģijas ražošanas iekārtu iegādei var saņemt, ja ēku tehniski nav iespējams vai ir finansiāli neizdevīgi pieslēgt efektīvai centralizētajai siltumapgādes sistēmai.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Cīrulis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projekta iesniedzējam ir ierosināta tiesiskās aizsardzības procesa lieta, tiek īstenots tiesiskās aizsardzības process vai ir pasludināts maksātnespējas process vai, ja projekta iesniedzējs atbilst normatīvajos aktos noteiktajiem kritērijiem, lai tam pēc kreditora pieprasījuma piemērotu maksātnespējas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gadījumā, ja atbalsts šo noteikumu ietvaros tiks piešķirts ar Komisijas regulu Nr.651/2014, papildus noteikumu projekta 11.7.apakšpunktā ietvertajam nosacījumam, būs nepieciešams vērtēt projekta iesniedzēja atbilstību grūtībās nonākuša uzņēmuma definīcijai atbilstoši Komisijas regulas Nr.651/2014 2.panta 18.punktā ietvertajiem kritērijiem. Līdz ar to, lai novērstu iespējamas normu kolīzijas starp noteikumu projektā iekļautajiem nosacījumiem un nodrošinātu korektu to piemērošanu, lūdzam noteikumu projekta 11.7.apakšpunktā ietvert sasaisti ar noteikumu projekta 48.4.apakšpunktu. Vienlaikus lūdzam konceptuāli pārskatīt noteikumu projektā iekļautos vispārīgos un specifiskos nosacījumus, lai nodrošinātu, ka tie nav pretrunīgi piemērojami un nodrošinātu korektu komercdarbības atbalsta nosacījumu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Izmaksas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minētajās aktivitātēs uzskatāmas par attiecināmām, ja ar saimniecisko darbību nesaistīta projekta ietvaros īstenotās aktivitātes izmanto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paredzētās papildinošās saimnieciskās darbības veikšanai, kas kopumā nepārsniedz 20 % no to gada jaudas (platības, laika vai finanšu izteiksmē).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noteikumu projekta 9.punkta izriet, ka infrastruktūrā, par kuru ir iesniegts projekta pieteikums, ir pieļaujams veikt ne tikai papildinošas saimnieciskas darbības, bet arī papildpakalpojumus, aicinām izvērtēt iespēju veikt attiecīgu papildinājumu noteikumu projekta 27.punktā.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Finansējuma saņēmējs, ja attiecināms, visā projekta dzīves cikla laikā ik gadu sagatavo pārskatu par papildinošās saimnieciskās darbības un papildpakalpojumu apjomu un nodrošina šajā punktā minēto pārskatu un aprēķinus pamatojošo dokumentu pieejamību papildinošās saimnieciskās darbības un papildpakalpojumu uzraudzībai. Ja finansējuma saņēmējs konstatē, ka ir pārsniegts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minētais ierobežojums no gada jaudas vai ka minētā infrastruktūra tiek izmantota citai saimnieciskajai darbībai, kas nav uzskatāma par papildinošu saimniecisku darbību, tas, ievērojot termiņu, kas noteikts saskaņā ar projekta līgumu, iesniedz Vides investīciju fondā ziņojumu par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minēto nosacījumu pārkāpumu. Vides investīciju fondam ir tiesības pieprasīt, lai finansējuma saņēmējs iesniedz papildu pārskatu par papildinošo saimniecisko darbību un papildpakalpojumiem projekta dzīves cikla laikā, tai skaitā gadījumos, kad informācija par papildinošās saimnieciskās darbības un papildpakalpojumu nosacījumu pārkāpumu saņemta no finansējuma saņēmēja, kompetentajām iestādēm vai no trešajām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pamatojoties uz kādiem normatīvajiem aktiem tiks noteikts projekta dzīves cikls.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projekta dzīves cikla laikā tiek konstatēts, ka ēkā vai ēku grupā, par kuru iesniegts projekta iesniegums, tiek veikta saimnieciskā darbība, kas nav uzskatāma par papildpakalpojumu, vai tiek veikta papildinoša saimnieciskā darbība, kas pārsniedz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minēto ierobežojumu, vai tiek veikta saimnieciskā darbība, kas nav uzskatāma par papildinošu saimniecisko darbību, finansējuma saņēmējs proporcionāli tai gada jaudas daļai (platības, laika vai finanšu izteiksmē), par kuru ir konstatēts pārkāpums, atmaksā Vides investīciju fondam visu konkursa ietvaros nelikumīgi saņemto atbalstu kopā ar procentiem no finansējuma, kura avots nav publiskie līdzekļi, saskaņā ar Komercdarbības atbalsta kontroles likuma IV vai V nodaļā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gadījumā, ja ir pārsniegta ikgadējā 20% papildinošu saimniecisko darbību robežvērtība, nelikumīgā atbalsta atgūšana proporcionāli šī gada jaudas daļai ir atgūstama ne tikai par pārsnieguma daļu, bet gan par visu papildinošo saimniecisko darbību proporciju, lai nodrošinātu korektu nelikumīgā komercdarbības atbalsta atgūšanas normas piemērošanu, lūdzam to precizēt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dzīves cikla laikā tiek konstatēts, ka ēkā vai ēku grupā, par kuru iesniegts projekta iesniegums, tiek veikta saimnieciskā darbība, kas nav uzskatāma par papildpakalpojumu, vai tiek veikta papildinoša saimnieciskā darbība, kas pārsniedz šo noteikumu 9. punktā minēto ierobežojumu, vai tiek veikta saimnieciskā darbība, kas nav uzskatāma par papildinošu saimniecisko darbību, finansējuma saņēmējs proporcionāli tai gada jaudas daļai (platības, laika vai finanšu izteiksmē), par kuru </w:t>
            </w:r>
            <w:r w:rsidR="00000000" w:rsidRPr="00000000" w:rsidDel="00000000">
              <w:rPr>
                <w:b w:val="1"/>
                <w:u w:val="single"/>
                <w:rtl w:val="0"/>
              </w:rPr>
              <w:t xml:space="preserve">kopumā</w:t>
            </w:r>
            <w:r w:rsidR="00000000" w:rsidRPr="00000000" w:rsidDel="00000000">
              <w:rPr>
                <w:rtl w:val="0"/>
              </w:rPr>
              <w:t xml:space="preserve"> ir konstatēts pārkāpums, atmaksā Vides investīciju fondam konkursa ietvaros nelikumīgi saņemto atbalstu kopā ar procentiem no finansējuma, kura avots nav publiskie līdzekļi, saskaņā ar Komercdarbības atbalsta kontroles likuma IV vai V nodaļā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Komersants šo noteikumu izpratnē ir sīkais (mikro), mazais, vidējais un lielais komersants. Sīkais (mikro), mazais un vidējais komersants šo noteikumu izpratnē ir komersants, kas atbilst regulas Nr. 651/2014 I pielikumā noteiktajiem kritērijiem. Lielais komersants šo noteikumu izpratnē ir komersants, kas neatbilst regulas Nr. 651/2014 I pielikumā noteiktajiem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lielā uzņēmuma definīcija ir sniegta Komisijas regulas Nr.651/2014 2.panta 24.punktā, lūdzam atbilstoši precizēt noteikumu projekta 37.punktu.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neprivatizēto pašvaldībām piederošo dzīvokļu izīrēšana, biedrību un nodibinājumu īpašumā esošu dzīvokļu izīrēšana, īres tiesisko attiecību uzsākšana vai dzīvokļu uzturēšana, lai tos izīrētu atbilstoši likumam "Par palīdzību dzīvokļa jautājumu risināšanā" (izņemot šā likuma III</w:t>
            </w:r>
            <w:r w:rsidR="00000000" w:rsidRPr="00000000" w:rsidDel="00000000">
              <w:rPr>
                <w:vertAlign w:val="superscript"/>
                <w:rtl w:val="0"/>
              </w:rPr>
              <w:t xml:space="preserve">1</w:t>
            </w:r>
            <w:r w:rsidR="00000000" w:rsidRPr="00000000" w:rsidDel="00000000">
              <w:rPr>
                <w:rtl w:val="0"/>
              </w:rPr>
              <w:t xml:space="preserve"> nodaļu "Dzīvojamo telpu izīrēšana kvalificētiem speciālistiem"), kas kvalificējama kā pašvaldības saimnieciskā darbība un attiecīgi vērtējama atbilstoši komercdarbības atbalsta kontroles normām, piemērojot attiecīgo komercdarbības atbalsta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41.1.apakšpunktu, jo tas šobrīd ir pretrunīgs - noteikumu projekta 41.punkta ievaddaļa paredz, ka punktā uzskatītie gadījumi nav uzskatāmi par saimniecisko darbību, savukārt noteikumu projekta 41.1.apakšpunkta beigu daļā minēts, ka tomēr šī darbība ir kvalificējama kā pašvaldības saimnieciskā darbība un attiecīgi vērtējama atbilstoši komercdarbības atbalsta kontroles normām, piemērojot attiecīgo komercdarbības atbalsta regulējumu.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Lēmumu par atbalsta piešķiršanu konkursa ietvaros saskaņā ar regulu Nr. 2023/2831 pieņem līdz 2030.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Komisijas regulas Nr.2023/2831 7.panta 3.punktam pēc šīs regulas spēkā esības perioda beigām ikvienu de minimis atbalstu, kas atbilst šīs regulas nosacījumiem, var likumīgi piešķirt vēl sešus turpmākos mēnešus. Tādējādi skaidrojam, ka maksimālais de minimis atbalsta piešķiršanas termiņš saskaņā ar Komisijas regulu Nr.2023/2831 ir 2031.gada 30.jūnijs. Līdz ar to aicinām izvērtēt iespēju atbilstoši precizēt noteikumu projekta 45.punktu.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48.9. atbalstu atjaunīgo energoresursu iekārtu un enerģijas akumulācijas vai uzkrāšanas iekārtu iegādei un uzstādīšanai piešķir bez konkurenci veicinošas konkursa procedūras regulas Nr. 651/2014 41. panta 10. punkta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ietvaros atbalsta piešķiršanai nav paredzēts izmantot konkursa procedūru, kā arī ievērojot to, ka noteikumu projekta 16. un 17.punktā ir skaidri noteiktas piemērojamās atbalsta intensitātes, lūdzam dzēst noteikumu projekta 48.9.apakšpunktu.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Lēmumu par komercdarbības atbalsta piešķiršanu saskaņā ar regulas Nr. 651/2014 41. pantu pieņem līdz 2026.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Komisijas regulas Nr.651/2014 58.panta 4.punktam šīs regulas spēkā esības periodam beidzoties, visām atbalsta shēmām, kurām ir piešķirts atbrīvojums saskaņā ar šo regulu, atbrīvojums paliek spēkā vēl uz 6 mēnešus ilgu pielāgošanās periodu. Tādējādi skaidrojam, ka maksimālais atbalsta piešķiršanas termiņš saskaņā ar Komisijas regulu Nr.651/2014 ir 2027.gada 30.jūnijs. Līdz ar to aicinām izvērtēt iespēju atbilstoši precizēt noteikumu projekta 52.punktu.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Vides investīciju fonds nodrošina veikto investīciju atbilstības uzraudzību visā projekta dzīves ciklā atbilstoši šo noteikumu </w:t>
            </w:r>
            <w:r w:rsidR="00000000" w:rsidRPr="00000000" w:rsidDel="00000000">
              <w:rPr>
                <w:rtl w:val="0"/>
              </w:rPr>
              <w:t xml:space="preserve">25. </w:t>
            </w:r>
            <w:r w:rsidR="00000000" w:rsidRPr="00000000" w:rsidDel="00000000">
              <w:rPr>
                <w:rtl w:val="0"/>
              </w:rPr>
              <w:t xml:space="preserve">punktam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93.punkts dublē noteikumu projekta 25. un 28.punktu, aicinām izvērtēt nepieciešamību saglabāt noteikumu projekta 93.punktu vai to dzēst.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ministriju, kura pieprasīs un savā budžetā plānos Modernizācijas fonda finansējuma daļu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24-TA-2826</w:t>
    </w:r>
    <w:r>
      <w:br/>
    </w:r>
    <w:r w:rsidR="00000000" w:rsidRPr="00000000" w:rsidDel="00000000">
      <w:rPr>
        <w:rtl w:val="0"/>
      </w:rPr>
      <w:t xml:space="preserve">Izdrukāts 08.07.2025. 15.11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24-TA-2826</w:t>
    </w:r>
    <w:r>
      <w:br/>
    </w:r>
    <w:r w:rsidR="00000000" w:rsidRPr="00000000" w:rsidDel="00000000">
      <w:rPr>
        <w:rtl w:val="0"/>
      </w:rPr>
      <w:t xml:space="preserve">Izdrukāts 08.07.2025. 15.11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Atzinumi_24-TA-2826.docx</dc:title>
</cp:coreProperties>
</file>

<file path=docProps/custom.xml><?xml version="1.0" encoding="utf-8"?>
<Properties xmlns="http://schemas.openxmlformats.org/officeDocument/2006/custom-properties" xmlns:vt="http://schemas.openxmlformats.org/officeDocument/2006/docPropsVTypes"/>
</file>