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asociācija(LFAA) ir iepazinusies ar Farmācijas likuma grozījumu projekta versiju, nesaskaņo to un pauž viedokli, ka jauni grozījumi, kas satur tik nozīmīgas izmaiņas nozarei, jānodod plašai sabiedriskajai apspriešanai, un tie nedrīkst tikt uztverti formāli. Turklāt, salīdzinot ar iepriekšējiem grozījumiem, par kuriem LFAA nepauda viedokli, atkārtoti saskaņošanai nodotie ir būtiski paplašināti.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ideju par to, ka medikamentu pieejamībai jāpieaug, asociācija uzsver, ka šajā projekta piedāvājuma tvērumā stacionārajai ārstniecības iestādei, kurā darbojas slēgta tipa aptieka, iegūstot lieltirgotavas statusu, zāļu pieejamība – tieši pretēji – tiek apdraudēta, proti, zāļu piegādes plūsmas vairs nav prognozējamas. LFAA saskata bažas, ka tādējādi var samazināties arī iedzīvotāju iespēja tikt pie nepieciešamajiem medikamentiem aptiekās plānoti un nepārtraukti.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ieskatā arī grozījumu anotācija nepilnīgi norāda to, kas ar šīm izmaiņām plānots – izdarot šos grozījumus, faktiski valsts iegūst zāļu lieltirgotavu, kas ir konceptuālas pārmaiņas nozarē. Vienlaikus, brīdī, kad valsts vēlas uzņemties komersantam piekritīgu rūpalu, kā tas iecerēts šajā gadījumā – būtu jāiegūst Konkurences padomes atzinums, ka valsts komercdarbībā iesaistās pamatoti un godīga konkurence zāļu izplatīšanas vairumtirdzniecībā tirgū Latvijā netiek pārkāpta.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norāda, ka likuma grozījumu redakcija arī neparedz ne ietekmes izvērtējumu uz nozares attīstību, ne prognozē izmaiņas situācijā farmācijas jomā, kas potenciāli var radīt būtiskus riskus nozares ilgtspējai, tirgus konkurencei un arī valsts noturībai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arī pauž bažas, ka tiks vēl vairāk noplicināti nozarē pieejamie cilvēkresursi, kas būs nepieciešami piedāvātā modeļa ieviešanai, tāpat neapstrīdami būs vajadzīgi administratīvie resursi, kas ir papildu izmaksas jau tā saspringtajos valsts budžeta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10.11.2025.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10.11.2025.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