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anotācijas 1.3. sadaļā norādīts "[..] attiecīgi veicot grozījumus MK noteikumu Nr. 383 7.</w:t>
            </w:r>
            <w:r w:rsidR="00000000" w:rsidRPr="00000000" w:rsidDel="00000000">
              <w:rPr>
                <w:vertAlign w:val="superscript"/>
                <w:rtl w:val="0"/>
              </w:rPr>
              <w:t xml:space="preserve">1</w:t>
            </w:r>
            <w:r w:rsidR="00000000" w:rsidRPr="00000000" w:rsidDel="00000000">
              <w:rPr>
                <w:rtl w:val="0"/>
              </w:rPr>
              <w:t xml:space="preserve">2. apakšpunktā un noteikts, ka šis rādītājs, kas jāsasniedz </w:t>
            </w:r>
            <w:r w:rsidR="00000000" w:rsidRPr="00000000" w:rsidDel="00000000">
              <w:rPr>
                <w:u w:val="single"/>
                <w:rtl w:val="0"/>
              </w:rPr>
              <w:t xml:space="preserve">līdz 2023.gada beigām,</w:t>
            </w:r>
            <w:r w:rsidR="00000000" w:rsidRPr="00000000" w:rsidDel="00000000">
              <w:rPr>
                <w:rtl w:val="0"/>
              </w:rPr>
              <w:t xml:space="preserve"> ir 20 000 000 euro", bet projektā iznākuma rādītāja sasniegšanas termiņš netiek paredzēts. Vēršam uzmanību, ka līdz šim iznākuma rādītāja sasniegšanas termiņi Noteikumos Nr.383 tika norādīti konkrēti. Ievērojot minēto, lūdzam pārskatīt minēto informāciju un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06.02.2023.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22-TA-3622</w:t>
    </w:r>
    <w:r>
      <w:br/>
    </w:r>
    <w:r w:rsidR="00000000" w:rsidRPr="00000000" w:rsidDel="00000000">
      <w:rPr>
        <w:rtl w:val="0"/>
      </w:rPr>
      <w:t xml:space="preserve">Izdrukāts 06.02.2023.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Atzinumi_22-TA-3622.docx</dc:title>
</cp:coreProperties>
</file>

<file path=docProps/custom.xml><?xml version="1.0" encoding="utf-8"?>
<Properties xmlns="http://schemas.openxmlformats.org/officeDocument/2006/custom-properties" xmlns:vt="http://schemas.openxmlformats.org/officeDocument/2006/docPropsVTypes"/>
</file>